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2F212" w14:textId="77777777" w:rsidR="00A94BB1" w:rsidRDefault="00A13D36" w:rsidP="00467C26">
      <w:pPr>
        <w:ind w:left="6372"/>
        <w:jc w:val="right"/>
        <w:rPr>
          <w:rFonts w:ascii="CarolinaBar-B39-25F2" w:hAnsi="CarolinaBar-B39-25F2"/>
          <w:color w:val="000000"/>
          <w:sz w:val="32"/>
          <w:szCs w:val="32"/>
        </w:rPr>
      </w:pPr>
      <w:r>
        <w:rPr>
          <w:noProof/>
        </w:rPr>
        <w:drawing>
          <wp:anchor distT="0" distB="0" distL="114300" distR="114300" simplePos="0" relativeHeight="251658240" behindDoc="0" locked="0" layoutInCell="1" allowOverlap="1" wp14:anchorId="4852F242" wp14:editId="4852F243">
            <wp:simplePos x="0" y="0"/>
            <wp:positionH relativeFrom="column">
              <wp:posOffset>38100</wp:posOffset>
            </wp:positionH>
            <wp:positionV relativeFrom="paragraph">
              <wp:posOffset>-3810</wp:posOffset>
            </wp:positionV>
            <wp:extent cx="2767965" cy="1361440"/>
            <wp:effectExtent l="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67965" cy="136144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CarolinaBar-B39-25F2" w:hAnsi="CarolinaBar-B39-25F2"/>
          <w:color w:val="000000"/>
          <w:sz w:val="32"/>
          <w:szCs w:val="32"/>
        </w:rPr>
        <w:t>*P/</w:t>
      </w:r>
      <w:r>
        <w:rPr>
          <w:rFonts w:ascii="CarolinaBar-B39-25F2" w:hAnsi="CarolinaBar-B39-25F2"/>
          <w:color w:val="000000"/>
          <w:sz w:val="32"/>
          <w:szCs w:val="32"/>
        </w:rPr>
        <w:fldChar w:fldCharType="begin">
          <w:ffData>
            <w:name w:val="Jop1"/>
            <w:enabled/>
            <w:calcOnExit w:val="0"/>
            <w:textInput/>
          </w:ffData>
        </w:fldChar>
      </w:r>
      <w:bookmarkStart w:id="0" w:name="Jop1"/>
      <w:r>
        <w:rPr>
          <w:rFonts w:ascii="CarolinaBar-B39-25F2" w:hAnsi="CarolinaBar-B39-25F2"/>
          <w:color w:val="000000"/>
          <w:sz w:val="32"/>
          <w:szCs w:val="32"/>
        </w:rPr>
        <w:instrText xml:space="preserve"> FORMTEXT </w:instrText>
      </w:r>
      <w:r>
        <w:rPr>
          <w:rFonts w:ascii="CarolinaBar-B39-25F2" w:hAnsi="CarolinaBar-B39-25F2"/>
          <w:color w:val="000000"/>
          <w:sz w:val="32"/>
          <w:szCs w:val="32"/>
        </w:rPr>
      </w:r>
      <w:r>
        <w:rPr>
          <w:rFonts w:ascii="CarolinaBar-B39-25F2" w:hAnsi="CarolinaBar-B39-25F2"/>
          <w:color w:val="000000"/>
          <w:sz w:val="32"/>
          <w:szCs w:val="32"/>
        </w:rPr>
        <w:fldChar w:fldCharType="separate"/>
      </w:r>
      <w:r>
        <w:rPr>
          <w:rFonts w:ascii="CarolinaBar-B39-25F2" w:hAnsi="CarolinaBar-B39-25F2"/>
          <w:color w:val="000000"/>
          <w:sz w:val="32"/>
          <w:szCs w:val="32"/>
        </w:rPr>
        <w:t>2033864</w:t>
      </w:r>
      <w:r>
        <w:rPr>
          <w:rFonts w:ascii="CarolinaBar-B39-25F2" w:hAnsi="CarolinaBar-B39-25F2"/>
          <w:color w:val="000000"/>
          <w:sz w:val="32"/>
          <w:szCs w:val="32"/>
        </w:rPr>
        <w:fldChar w:fldCharType="end"/>
      </w:r>
      <w:bookmarkEnd w:id="0"/>
      <w:r>
        <w:rPr>
          <w:rFonts w:ascii="CarolinaBar-B39-25F2" w:hAnsi="CarolinaBar-B39-25F2"/>
          <w:color w:val="000000"/>
          <w:sz w:val="32"/>
          <w:szCs w:val="32"/>
        </w:rPr>
        <w:t>*</w:t>
      </w:r>
    </w:p>
    <w:p w14:paraId="4852F213" w14:textId="77777777" w:rsidR="002B41AB" w:rsidRPr="007152B2" w:rsidRDefault="00A13D36">
      <w:pPr>
        <w:jc w:val="right"/>
        <w:rPr>
          <w:color w:val="000000"/>
          <w:sz w:val="22"/>
          <w:szCs w:val="22"/>
        </w:rPr>
      </w:pPr>
      <w:r w:rsidRPr="007152B2">
        <w:rPr>
          <w:color w:val="000000"/>
          <w:sz w:val="22"/>
          <w:szCs w:val="22"/>
        </w:rPr>
        <w:br/>
      </w:r>
    </w:p>
    <w:p w14:paraId="4852F214" w14:textId="77777777" w:rsidR="00B136AC" w:rsidRDefault="00A13D36" w:rsidP="00467C26">
      <w:pPr>
        <w:tabs>
          <w:tab w:val="left" w:pos="2460"/>
        </w:tabs>
        <w:rPr>
          <w:color w:val="000000"/>
        </w:rPr>
      </w:pPr>
      <w:r>
        <w:rPr>
          <w:color w:val="000000"/>
        </w:rPr>
        <w:tab/>
      </w:r>
    </w:p>
    <w:p w14:paraId="4852F215" w14:textId="77777777" w:rsidR="00455EF8" w:rsidRDefault="00E85B78">
      <w:pPr>
        <w:rPr>
          <w:color w:val="000000"/>
        </w:rPr>
      </w:pPr>
    </w:p>
    <w:p w14:paraId="4852F216" w14:textId="77777777" w:rsidR="00455EF8" w:rsidRDefault="00E85B78">
      <w:pPr>
        <w:rPr>
          <w:color w:val="000000"/>
        </w:rPr>
      </w:pPr>
    </w:p>
    <w:p w14:paraId="4852F219" w14:textId="77777777" w:rsidR="00455EF8" w:rsidRDefault="00E85B78">
      <w:pPr>
        <w:rPr>
          <w:color w:val="000000"/>
        </w:rPr>
      </w:pPr>
    </w:p>
    <w:p w14:paraId="4852F21A" w14:textId="77777777" w:rsidR="002B41AB" w:rsidRPr="00A50C49" w:rsidRDefault="00A13D36">
      <w:pPr>
        <w:rPr>
          <w:color w:val="000000"/>
        </w:rPr>
      </w:pPr>
      <w:r w:rsidRPr="00A50C49">
        <w:rPr>
          <w:color w:val="000000"/>
        </w:rPr>
        <w:t xml:space="preserve">KLASA: </w:t>
      </w:r>
      <w:r w:rsidRPr="00A50C49">
        <w:rPr>
          <w:color w:val="000000"/>
        </w:rPr>
        <w:fldChar w:fldCharType="begin">
          <w:ffData>
            <w:name w:val="PredmetKlasa1"/>
            <w:enabled/>
            <w:calcOnExit w:val="0"/>
            <w:textInput/>
          </w:ffData>
        </w:fldChar>
      </w:r>
      <w:bookmarkStart w:id="1" w:name="PredmetKlasa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406-01/21-01/18</w:t>
      </w:r>
      <w:r w:rsidRPr="00A50C49">
        <w:rPr>
          <w:color w:val="000000"/>
        </w:rPr>
        <w:fldChar w:fldCharType="end"/>
      </w:r>
      <w:bookmarkEnd w:id="1"/>
    </w:p>
    <w:p w14:paraId="4852F21B" w14:textId="77777777" w:rsidR="002B41AB" w:rsidRPr="00A50C49" w:rsidRDefault="00A13D36">
      <w:pPr>
        <w:rPr>
          <w:color w:val="000000"/>
        </w:rPr>
      </w:pPr>
      <w:r w:rsidRPr="00A50C49">
        <w:rPr>
          <w:color w:val="000000"/>
        </w:rPr>
        <w:t xml:space="preserve">URBROJ: </w:t>
      </w:r>
      <w:r w:rsidRPr="00A50C49">
        <w:rPr>
          <w:color w:val="000000"/>
        </w:rPr>
        <w:fldChar w:fldCharType="begin">
          <w:ffData>
            <w:name w:val="PismenoUrBroj1"/>
            <w:enabled/>
            <w:calcOnExit w:val="0"/>
            <w:textInput/>
          </w:ffData>
        </w:fldChar>
      </w:r>
      <w:bookmarkStart w:id="2" w:name="PismenoUrBroj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538-02-3-3/38-21-3</w:t>
      </w:r>
      <w:r w:rsidRPr="00A50C49">
        <w:rPr>
          <w:color w:val="000000"/>
        </w:rPr>
        <w:fldChar w:fldCharType="end"/>
      </w:r>
      <w:bookmarkEnd w:id="2"/>
    </w:p>
    <w:p w14:paraId="4852F21C" w14:textId="6E29332C" w:rsidR="002B41AB" w:rsidRPr="00A50C49" w:rsidRDefault="00A13D36">
      <w:pPr>
        <w:rPr>
          <w:color w:val="000000"/>
        </w:rPr>
      </w:pPr>
      <w:r w:rsidRPr="00A50C49">
        <w:rPr>
          <w:color w:val="000000"/>
        </w:rPr>
        <w:t xml:space="preserve">Zagreb, </w:t>
      </w:r>
      <w:r w:rsidRPr="00A50C49">
        <w:rPr>
          <w:color w:val="000000"/>
        </w:rPr>
        <w:fldChar w:fldCharType="begin">
          <w:ffData>
            <w:name w:val="PismenoDatNastanka1"/>
            <w:enabled/>
            <w:calcOnExit w:val="0"/>
            <w:textInput>
              <w:type w:val="date"/>
              <w:format w:val="dd. MMMM yyyy."/>
            </w:textInput>
          </w:ffData>
        </w:fldChar>
      </w:r>
      <w:bookmarkStart w:id="3" w:name="PismenoDatNastanka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0</w:t>
      </w:r>
      <w:r w:rsidR="00310F27">
        <w:rPr>
          <w:color w:val="000000"/>
        </w:rPr>
        <w:t>5</w:t>
      </w:r>
      <w:r w:rsidRPr="00A50C49">
        <w:rPr>
          <w:color w:val="000000"/>
        </w:rPr>
        <w:t>. ožujka 2021.</w:t>
      </w:r>
      <w:r w:rsidRPr="00A50C49">
        <w:rPr>
          <w:color w:val="000000"/>
        </w:rPr>
        <w:fldChar w:fldCharType="end"/>
      </w:r>
      <w:bookmarkEnd w:id="3"/>
      <w:r w:rsidRPr="00A50C49">
        <w:rPr>
          <w:color w:val="000000"/>
        </w:rPr>
        <w:t xml:space="preserve"> godine</w:t>
      </w:r>
    </w:p>
    <w:p w14:paraId="4852F21D" w14:textId="72EA792E" w:rsidR="002B41AB" w:rsidRDefault="00E85B78">
      <w:pPr>
        <w:rPr>
          <w:color w:val="000000"/>
        </w:rPr>
      </w:pPr>
    </w:p>
    <w:p w14:paraId="2837C024" w14:textId="77777777" w:rsidR="00D17DE6" w:rsidRDefault="00D17DE6">
      <w:pPr>
        <w:rPr>
          <w:color w:val="000000"/>
        </w:rPr>
      </w:pPr>
    </w:p>
    <w:p w14:paraId="475D8562" w14:textId="77777777" w:rsidR="00D17DE6" w:rsidRPr="00A50C49" w:rsidRDefault="00D17DE6">
      <w:pPr>
        <w:rPr>
          <w:color w:val="000000"/>
        </w:rPr>
      </w:pPr>
    </w:p>
    <w:p w14:paraId="258BB334" w14:textId="77777777" w:rsidR="00D17DE6" w:rsidRPr="00D17DE6" w:rsidRDefault="00D17DE6" w:rsidP="00D17DE6">
      <w:pPr>
        <w:ind w:left="4248" w:firstLine="708"/>
        <w:rPr>
          <w:b/>
          <w:bCs/>
          <w:color w:val="000000"/>
        </w:rPr>
      </w:pPr>
      <w:bookmarkStart w:id="4" w:name="_Hlk63238302"/>
      <w:r w:rsidRPr="00D17DE6">
        <w:rPr>
          <w:b/>
          <w:bCs/>
          <w:color w:val="000000"/>
        </w:rPr>
        <w:t>GOSPODARSKIM SUBJEKTIMA</w:t>
      </w:r>
    </w:p>
    <w:p w14:paraId="0CE05AB9" w14:textId="7B668630" w:rsidR="00D17DE6" w:rsidRDefault="00D17DE6" w:rsidP="00D17DE6">
      <w:pPr>
        <w:ind w:left="5664" w:firstLine="708"/>
      </w:pPr>
      <w:r w:rsidRPr="00D17DE6">
        <w:rPr>
          <w:b/>
          <w:bCs/>
          <w:color w:val="000000"/>
        </w:rPr>
        <w:t>-  svima –</w:t>
      </w:r>
    </w:p>
    <w:p w14:paraId="16051818" w14:textId="56356078" w:rsidR="00D17DE6" w:rsidRDefault="00D17DE6" w:rsidP="00D17DE6"/>
    <w:p w14:paraId="58C2ADDD" w14:textId="77777777" w:rsidR="004339D1" w:rsidRDefault="004339D1" w:rsidP="00D17DE6"/>
    <w:p w14:paraId="58695A5A" w14:textId="77777777" w:rsidR="00D17DE6" w:rsidRDefault="00D17DE6" w:rsidP="00D17DE6"/>
    <w:p w14:paraId="5C79FCA0" w14:textId="77777777" w:rsidR="00D17DE6" w:rsidRDefault="00D17DE6" w:rsidP="00D17DE6">
      <w:pPr>
        <w:jc w:val="center"/>
        <w:rPr>
          <w:b/>
        </w:rPr>
      </w:pPr>
      <w:r>
        <w:rPr>
          <w:b/>
        </w:rPr>
        <w:t>POZIV NA DOSTAVU PONUDE</w:t>
      </w:r>
    </w:p>
    <w:p w14:paraId="4EDD70E6" w14:textId="77777777" w:rsidR="00D17DE6" w:rsidRDefault="00D17DE6" w:rsidP="00D17DE6">
      <w:pPr>
        <w:jc w:val="center"/>
        <w:rPr>
          <w:b/>
        </w:rPr>
      </w:pPr>
      <w:r>
        <w:rPr>
          <w:b/>
          <w:lang w:val="en-US"/>
        </w:rPr>
        <w:t xml:space="preserve">ZA </w:t>
      </w:r>
      <w:r w:rsidRPr="008E69FC">
        <w:rPr>
          <w:b/>
          <w:lang w:val="en-US"/>
        </w:rPr>
        <w:t xml:space="preserve">USLUGE </w:t>
      </w:r>
      <w:r w:rsidRPr="00C27251">
        <w:rPr>
          <w:b/>
          <w:lang w:val="en-US"/>
        </w:rPr>
        <w:t>VANJSKIH PROCJENITELJA PRIJEDLOGA PROJEKATA U SKLOPU PROVEDBE EGP I NORVEŠKOG FINANCIJSKOG MEHANIZMA</w:t>
      </w:r>
      <w:r w:rsidRPr="008E69FC">
        <w:rPr>
          <w:b/>
          <w:lang w:val="en-US"/>
        </w:rPr>
        <w:t>.</w:t>
      </w:r>
    </w:p>
    <w:p w14:paraId="2040FB2D" w14:textId="77777777" w:rsidR="00D17DE6" w:rsidRDefault="00D17DE6" w:rsidP="00D17DE6">
      <w:pPr>
        <w:jc w:val="center"/>
        <w:rPr>
          <w:b/>
        </w:rPr>
      </w:pPr>
    </w:p>
    <w:p w14:paraId="77F0BC18" w14:textId="77777777" w:rsidR="00D17DE6" w:rsidRDefault="00D17DE6" w:rsidP="00D17DE6">
      <w:pPr>
        <w:rPr>
          <w:b/>
        </w:rPr>
      </w:pPr>
    </w:p>
    <w:p w14:paraId="696CE13F" w14:textId="77777777" w:rsidR="00D17DE6" w:rsidRDefault="00D17DE6" w:rsidP="00D17DE6">
      <w:r>
        <w:rPr>
          <w:b/>
        </w:rPr>
        <w:t>Naručitelj:</w:t>
      </w:r>
      <w:r>
        <w:t xml:space="preserve"> Ministarstvo regionalnoga razvoja i fondova Europske unije.</w:t>
      </w:r>
    </w:p>
    <w:p w14:paraId="110A29E5" w14:textId="77777777" w:rsidR="00D17DE6" w:rsidRDefault="00D17DE6" w:rsidP="00D17DE6"/>
    <w:p w14:paraId="4DF60145" w14:textId="77777777" w:rsidR="00D17DE6" w:rsidRDefault="00D17DE6" w:rsidP="00D17DE6">
      <w:pPr>
        <w:jc w:val="both"/>
      </w:pPr>
      <w:r>
        <w:rPr>
          <w:b/>
        </w:rPr>
        <w:t xml:space="preserve">Vrsta postupka javne nabave: </w:t>
      </w:r>
      <w:r>
        <w:t>Jednostavna nabava u skladu s člankom 15. Zakona o javnoj nabavi („Narodne novine“, broj 120/16).</w:t>
      </w:r>
    </w:p>
    <w:p w14:paraId="719B8E0D" w14:textId="77777777" w:rsidR="00D17DE6" w:rsidRDefault="00D17DE6" w:rsidP="00D17DE6">
      <w:pPr>
        <w:rPr>
          <w:b/>
        </w:rPr>
      </w:pPr>
    </w:p>
    <w:p w14:paraId="77A58EB1" w14:textId="77777777" w:rsidR="00D17DE6" w:rsidRDefault="00D17DE6" w:rsidP="00D17DE6">
      <w:pPr>
        <w:jc w:val="both"/>
      </w:pPr>
      <w:r>
        <w:rPr>
          <w:b/>
        </w:rPr>
        <w:t>Naziv predmeta nabave:</w:t>
      </w:r>
      <w:r>
        <w:t xml:space="preserve"> </w:t>
      </w:r>
      <w:bookmarkStart w:id="5" w:name="_Hlk65073177"/>
      <w:r w:rsidRPr="006F5BBE">
        <w:t>Usluge vanjskih procjenitelja prijedloga projekata u sklopu provedbe EGP i Norveškog financijskog mehanizma</w:t>
      </w:r>
      <w:bookmarkEnd w:id="5"/>
      <w:r w:rsidRPr="00DA0200">
        <w:t>.</w:t>
      </w:r>
    </w:p>
    <w:p w14:paraId="256013D0" w14:textId="77777777" w:rsidR="00D17DE6" w:rsidRDefault="00D17DE6" w:rsidP="00D17DE6">
      <w:pPr>
        <w:jc w:val="both"/>
        <w:rPr>
          <w:b/>
        </w:rPr>
      </w:pPr>
      <w:r>
        <w:rPr>
          <w:b/>
        </w:rPr>
        <w:t xml:space="preserve"> </w:t>
      </w:r>
    </w:p>
    <w:p w14:paraId="71E4E19C" w14:textId="77777777" w:rsidR="00D17DE6" w:rsidRDefault="00D17DE6" w:rsidP="00D17DE6">
      <w:pPr>
        <w:jc w:val="both"/>
      </w:pPr>
      <w:r>
        <w:rPr>
          <w:b/>
        </w:rPr>
        <w:t xml:space="preserve">Opis predmeta nabave: </w:t>
      </w:r>
      <w:r w:rsidRPr="003E5036">
        <w:t xml:space="preserve">Detaljan Opis poslova nalazi se </w:t>
      </w:r>
      <w:r w:rsidRPr="00FD48F8">
        <w:t>u Prilogu 2. ovoga</w:t>
      </w:r>
      <w:r w:rsidRPr="003E5036">
        <w:t xml:space="preserve"> Poziva</w:t>
      </w:r>
    </w:p>
    <w:p w14:paraId="74B00FB6" w14:textId="77777777" w:rsidR="00D17DE6" w:rsidRDefault="00D17DE6" w:rsidP="00D17DE6">
      <w:pPr>
        <w:jc w:val="both"/>
      </w:pPr>
    </w:p>
    <w:p w14:paraId="2157A4A4" w14:textId="77777777" w:rsidR="00D17DE6" w:rsidRPr="00F86F4B" w:rsidRDefault="00D17DE6" w:rsidP="00D17DE6">
      <w:pPr>
        <w:jc w:val="both"/>
        <w:rPr>
          <w:b/>
        </w:rPr>
      </w:pPr>
      <w:r w:rsidRPr="00F86F4B">
        <w:rPr>
          <w:b/>
        </w:rPr>
        <w:t xml:space="preserve">Minimalni uvjeti tehničke i stručne sposobnosti: </w:t>
      </w:r>
    </w:p>
    <w:p w14:paraId="3A53F43B" w14:textId="77777777" w:rsidR="00D17DE6" w:rsidRDefault="00D17DE6" w:rsidP="00D17DE6">
      <w:pPr>
        <w:spacing w:after="32" w:line="276" w:lineRule="auto"/>
        <w:ind w:right="43"/>
        <w:jc w:val="both"/>
      </w:pPr>
      <w:r>
        <w:t xml:space="preserve">Ponuditelj je dužan osigurati </w:t>
      </w:r>
      <w:r w:rsidRPr="0039297A">
        <w:rPr>
          <w:b/>
          <w:bCs/>
        </w:rPr>
        <w:t>osam neovisnih stručnjaka</w:t>
      </w:r>
      <w:r>
        <w:t xml:space="preserve"> koji ispunjavaju sljedeće kvalifikacije:</w:t>
      </w:r>
    </w:p>
    <w:p w14:paraId="41CD4E4E" w14:textId="77777777" w:rsidR="00D17DE6" w:rsidRDefault="00D17DE6" w:rsidP="00D17DE6">
      <w:pPr>
        <w:spacing w:line="276" w:lineRule="auto"/>
        <w:ind w:right="45"/>
        <w:jc w:val="both"/>
      </w:pPr>
    </w:p>
    <w:p w14:paraId="7C41DC20" w14:textId="77777777" w:rsidR="00D17DE6" w:rsidRDefault="00D17DE6" w:rsidP="00D17DE6">
      <w:pPr>
        <w:pStyle w:val="ListParagraph"/>
        <w:numPr>
          <w:ilvl w:val="0"/>
          <w:numId w:val="6"/>
        </w:numPr>
        <w:spacing w:after="32" w:line="276" w:lineRule="auto"/>
        <w:ind w:right="43"/>
        <w:jc w:val="both"/>
      </w:pPr>
      <w:r>
        <w:t>tri (3) neovisna procjenitelja moraju imati relevantno iskustvo u području STEM;</w:t>
      </w:r>
    </w:p>
    <w:p w14:paraId="05A6B702" w14:textId="77777777" w:rsidR="00D17DE6" w:rsidRDefault="00D17DE6" w:rsidP="00D17DE6">
      <w:pPr>
        <w:pStyle w:val="ListParagraph"/>
        <w:numPr>
          <w:ilvl w:val="0"/>
          <w:numId w:val="6"/>
        </w:numPr>
        <w:spacing w:after="32" w:line="276" w:lineRule="auto"/>
        <w:ind w:right="43"/>
        <w:jc w:val="both"/>
      </w:pPr>
      <w:r>
        <w:t>tri (3) neovisna procjenitelja moraju imati relevantno iskustvo u području STEM i/ili IKT i/ili poduzetništvo i/ili aktivno građanstvo i</w:t>
      </w:r>
    </w:p>
    <w:p w14:paraId="67C7731C" w14:textId="77777777" w:rsidR="00D17DE6" w:rsidRPr="005612E9" w:rsidRDefault="00D17DE6" w:rsidP="00D17DE6">
      <w:pPr>
        <w:pStyle w:val="ListParagraph"/>
        <w:numPr>
          <w:ilvl w:val="0"/>
          <w:numId w:val="6"/>
        </w:numPr>
        <w:spacing w:after="32" w:line="276" w:lineRule="auto"/>
        <w:ind w:right="43"/>
        <w:jc w:val="both"/>
      </w:pPr>
      <w:r>
        <w:t xml:space="preserve">dva (2) neovisna stručnjaka moraju biti pravne struke i imati relevantno iskustvo </w:t>
      </w:r>
      <w:r w:rsidRPr="00312B2D">
        <w:t>u pravnim poslovima u okviru EU fondova i/ili EGP/Norveških financijskih mehanizama</w:t>
      </w:r>
      <w:r>
        <w:t xml:space="preserve">. </w:t>
      </w:r>
    </w:p>
    <w:p w14:paraId="6997D987" w14:textId="77777777" w:rsidR="00D17DE6" w:rsidRDefault="00D17DE6" w:rsidP="00D17DE6">
      <w:pPr>
        <w:spacing w:after="58" w:line="276" w:lineRule="auto"/>
        <w:ind w:right="43"/>
        <w:jc w:val="both"/>
        <w:rPr>
          <w:b/>
          <w:bCs/>
        </w:rPr>
      </w:pPr>
    </w:p>
    <w:p w14:paraId="01810084" w14:textId="64493FA1" w:rsidR="00D17DE6" w:rsidRPr="00CB77B8" w:rsidRDefault="00163F40" w:rsidP="00D17DE6">
      <w:pPr>
        <w:spacing w:after="58" w:line="276" w:lineRule="auto"/>
        <w:ind w:right="43"/>
        <w:jc w:val="both"/>
        <w:rPr>
          <w:b/>
          <w:bCs/>
        </w:rPr>
      </w:pPr>
      <w:r>
        <w:rPr>
          <w:b/>
          <w:bCs/>
        </w:rPr>
        <w:t>N</w:t>
      </w:r>
      <w:r w:rsidR="00D17DE6" w:rsidRPr="00CB77B8">
        <w:rPr>
          <w:b/>
          <w:bCs/>
        </w:rPr>
        <w:t>eovisni procjenitelj</w:t>
      </w:r>
      <w:r w:rsidR="00122A82">
        <w:rPr>
          <w:b/>
          <w:bCs/>
        </w:rPr>
        <w:t>i</w:t>
      </w:r>
      <w:r w:rsidR="00D17DE6" w:rsidRPr="00CB77B8">
        <w:rPr>
          <w:b/>
          <w:bCs/>
        </w:rPr>
        <w:t xml:space="preserve"> za područje STEM-a mora</w:t>
      </w:r>
      <w:r w:rsidR="00122A82">
        <w:rPr>
          <w:b/>
          <w:bCs/>
        </w:rPr>
        <w:t>ju</w:t>
      </w:r>
      <w:r w:rsidR="00D17DE6" w:rsidRPr="00CB77B8">
        <w:rPr>
          <w:b/>
          <w:bCs/>
        </w:rPr>
        <w:t xml:space="preserve"> posjedovati najmanje sljedeće kvalifikacije:</w:t>
      </w:r>
    </w:p>
    <w:p w14:paraId="4CFD6DB7" w14:textId="77777777" w:rsidR="00D17DE6" w:rsidRPr="00CB77B8" w:rsidRDefault="00D17DE6" w:rsidP="00D17DE6">
      <w:pPr>
        <w:pStyle w:val="ListParagraph"/>
        <w:numPr>
          <w:ilvl w:val="0"/>
          <w:numId w:val="8"/>
        </w:numPr>
        <w:spacing w:after="58" w:line="276" w:lineRule="auto"/>
        <w:ind w:right="43"/>
        <w:jc w:val="both"/>
        <w:rPr>
          <w:b/>
        </w:rPr>
      </w:pPr>
      <w:r>
        <w:t xml:space="preserve">završen najmanje VSS ili završen stupanj obrazovanja koji odgovara završenome diplomskom sveučilišnom studiju ili specijalističkom diplomskom stručnom studiju i </w:t>
      </w:r>
      <w:r>
        <w:lastRenderedPageBreak/>
        <w:t>najmanje tri (3) godine relevantnog iskustva u području STEM koje obuhvaća Program ili</w:t>
      </w:r>
    </w:p>
    <w:p w14:paraId="3166F44D" w14:textId="77777777" w:rsidR="00D17DE6" w:rsidRPr="00CB77B8" w:rsidRDefault="00D17DE6" w:rsidP="00D17DE6">
      <w:pPr>
        <w:pStyle w:val="ListParagraph"/>
        <w:numPr>
          <w:ilvl w:val="0"/>
          <w:numId w:val="8"/>
        </w:numPr>
        <w:spacing w:after="58" w:line="276" w:lineRule="auto"/>
        <w:ind w:right="43"/>
        <w:jc w:val="both"/>
        <w:rPr>
          <w:b/>
        </w:rPr>
      </w:pPr>
      <w:r w:rsidRPr="00CB77B8">
        <w:rPr>
          <w:bCs/>
        </w:rPr>
        <w:t>završen najmanje VŠS/SSS ili završen stupanj obrazovanja koji odgovara završenome preddiplomskom sveučilišnom ili stručnom studiju i najmanje pet (5) godina relevantnog iskustva u području STEM koje obuhvaća Program;</w:t>
      </w:r>
    </w:p>
    <w:p w14:paraId="55B705B6" w14:textId="77777777" w:rsidR="00D17DE6" w:rsidRPr="00CB77B8" w:rsidRDefault="00D17DE6" w:rsidP="00D17DE6">
      <w:pPr>
        <w:pStyle w:val="ListParagraph"/>
        <w:numPr>
          <w:ilvl w:val="0"/>
          <w:numId w:val="8"/>
        </w:numPr>
        <w:spacing w:after="58" w:line="276" w:lineRule="auto"/>
        <w:ind w:right="43"/>
        <w:jc w:val="both"/>
        <w:rPr>
          <w:b/>
        </w:rPr>
      </w:pPr>
      <w:r>
        <w:t>znanje hrvatskog i engleskog jezika u govoru i pismu;</w:t>
      </w:r>
    </w:p>
    <w:p w14:paraId="69630BDA" w14:textId="77777777" w:rsidR="00D17DE6" w:rsidRPr="00CB77B8" w:rsidRDefault="00D17DE6" w:rsidP="00D17DE6">
      <w:pPr>
        <w:pStyle w:val="ListParagraph"/>
        <w:numPr>
          <w:ilvl w:val="0"/>
          <w:numId w:val="8"/>
        </w:numPr>
        <w:spacing w:after="58" w:line="276" w:lineRule="auto"/>
        <w:ind w:right="43"/>
        <w:jc w:val="both"/>
        <w:rPr>
          <w:b/>
        </w:rPr>
      </w:pPr>
      <w:r>
        <w:t xml:space="preserve">iskustvo u pripremi i/ili provedbi projekata i/ili u financijskom praćenju projekata financiranih iz EU fondova ili EGP/Norveškog financijskog mehanizma </w:t>
      </w:r>
      <w:r w:rsidRPr="00CC0124">
        <w:rPr>
          <w:b/>
          <w:bCs/>
        </w:rPr>
        <w:t>u najmanje jednoj darovnici</w:t>
      </w:r>
      <w:r w:rsidRPr="00CC0124">
        <w:t xml:space="preserve"> ili drugom obliku podrške</w:t>
      </w:r>
      <w:r>
        <w:rPr>
          <w:b/>
          <w:bCs/>
        </w:rPr>
        <w:t xml:space="preserve"> </w:t>
      </w:r>
      <w:r>
        <w:t>(u prijavi navesti naziv darovnice ili drugog oblika podrške u okviru kojeg je procjenitelj pripremao, provodio ili financijski pratio projekt - p</w:t>
      </w:r>
      <w:r w:rsidRPr="00C511B1">
        <w:t>otrebno je navesti i kontakt podatke osob</w:t>
      </w:r>
      <w:r>
        <w:t>a</w:t>
      </w:r>
      <w:r w:rsidRPr="00C511B1">
        <w:t xml:space="preserve"> u nadležnim tijelima s kojima </w:t>
      </w:r>
      <w:r>
        <w:t xml:space="preserve">je procjenitelj surađivao </w:t>
      </w:r>
      <w:r w:rsidRPr="00C511B1">
        <w:t xml:space="preserve">tijekom </w:t>
      </w:r>
      <w:r>
        <w:t>pripreme, provedbe ili financijskog praćenja projekta);</w:t>
      </w:r>
    </w:p>
    <w:p w14:paraId="17CAAA40" w14:textId="77777777" w:rsidR="00D17DE6" w:rsidRPr="00CB77B8" w:rsidRDefault="00D17DE6" w:rsidP="00D17DE6">
      <w:pPr>
        <w:pStyle w:val="ListParagraph"/>
        <w:numPr>
          <w:ilvl w:val="0"/>
          <w:numId w:val="8"/>
        </w:numPr>
        <w:spacing w:after="58" w:line="276" w:lineRule="auto"/>
        <w:ind w:right="43"/>
        <w:jc w:val="both"/>
        <w:rPr>
          <w:b/>
        </w:rPr>
      </w:pPr>
      <w:r>
        <w:t xml:space="preserve">iskustvo u ocjenjivanju </w:t>
      </w:r>
      <w:r w:rsidRPr="00F707FB">
        <w:t xml:space="preserve">projektnih prijedloga financiranih iz EU fondova ili EGP/Norveškog financijskog mehanizma </w:t>
      </w:r>
      <w:r w:rsidRPr="00CC0124">
        <w:rPr>
          <w:b/>
          <w:bCs/>
        </w:rPr>
        <w:t>u najmanje dvije darovnice</w:t>
      </w:r>
      <w:r w:rsidRPr="00F707FB">
        <w:t xml:space="preserve"> </w:t>
      </w:r>
      <w:bookmarkStart w:id="6" w:name="_Hlk65589457"/>
      <w:r w:rsidRPr="00F707FB">
        <w:t>ili drugom obliku podrške</w:t>
      </w:r>
      <w:bookmarkEnd w:id="6"/>
      <w:r w:rsidRPr="00F707FB">
        <w:t xml:space="preserve"> (u prijavi navesti nazive najmanje dviju darovnica ili drugog oblika podrške u okviru kojeg je </w:t>
      </w:r>
      <w:r>
        <w:t>procjenitelj</w:t>
      </w:r>
      <w:r w:rsidRPr="00F707FB">
        <w:t xml:space="preserve"> ocjenjivao projektne prijave - potrebno je navesti</w:t>
      </w:r>
      <w:r w:rsidRPr="00C511B1">
        <w:t xml:space="preserve"> i kontakt podatke osob</w:t>
      </w:r>
      <w:r>
        <w:t>a</w:t>
      </w:r>
      <w:r w:rsidRPr="00C511B1">
        <w:t xml:space="preserve"> u nadležnim tijelima s kojima </w:t>
      </w:r>
      <w:r>
        <w:t xml:space="preserve">je procjenitelj surađivao </w:t>
      </w:r>
      <w:r w:rsidRPr="00C511B1">
        <w:t>tijekom procjene prijava</w:t>
      </w:r>
      <w:r>
        <w:t>)</w:t>
      </w:r>
    </w:p>
    <w:p w14:paraId="599690C4" w14:textId="77777777" w:rsidR="00163F40" w:rsidRDefault="00163F40" w:rsidP="00D17DE6">
      <w:pPr>
        <w:spacing w:after="58" w:line="276" w:lineRule="auto"/>
        <w:ind w:right="43"/>
        <w:jc w:val="both"/>
        <w:rPr>
          <w:b/>
          <w:bCs/>
        </w:rPr>
      </w:pPr>
      <w:bookmarkStart w:id="7" w:name="_Hlk65592752"/>
    </w:p>
    <w:p w14:paraId="674ED12D" w14:textId="64E86A65" w:rsidR="00D17DE6" w:rsidRPr="00CB77B8" w:rsidRDefault="00163F40" w:rsidP="00D17DE6">
      <w:pPr>
        <w:spacing w:after="58" w:line="276" w:lineRule="auto"/>
        <w:ind w:right="43"/>
        <w:jc w:val="both"/>
        <w:rPr>
          <w:b/>
          <w:bCs/>
        </w:rPr>
      </w:pPr>
      <w:r>
        <w:rPr>
          <w:b/>
          <w:bCs/>
        </w:rPr>
        <w:t>N</w:t>
      </w:r>
      <w:r w:rsidR="00D17DE6" w:rsidRPr="00CB77B8">
        <w:rPr>
          <w:b/>
          <w:bCs/>
        </w:rPr>
        <w:t>eovisni procjenitelj</w:t>
      </w:r>
      <w:r w:rsidR="00122A82">
        <w:rPr>
          <w:b/>
          <w:bCs/>
        </w:rPr>
        <w:t>i</w:t>
      </w:r>
      <w:r w:rsidR="00D17DE6" w:rsidRPr="00CB77B8">
        <w:rPr>
          <w:b/>
          <w:bCs/>
        </w:rPr>
        <w:t xml:space="preserve"> za područje STEM i/ili IKT i/ili poduzetništvo i/ili aktivno građanstvo </w:t>
      </w:r>
      <w:bookmarkEnd w:id="7"/>
      <w:r w:rsidR="00D17DE6" w:rsidRPr="00CB77B8">
        <w:rPr>
          <w:b/>
          <w:bCs/>
        </w:rPr>
        <w:t>mora</w:t>
      </w:r>
      <w:r w:rsidR="00122A82">
        <w:rPr>
          <w:b/>
          <w:bCs/>
        </w:rPr>
        <w:t>ju</w:t>
      </w:r>
      <w:r w:rsidR="00D17DE6" w:rsidRPr="00CB77B8">
        <w:rPr>
          <w:b/>
          <w:bCs/>
        </w:rPr>
        <w:t xml:space="preserve"> posjedovati najmanje sljedeće kvalifikacije:</w:t>
      </w:r>
    </w:p>
    <w:p w14:paraId="55BB9F30" w14:textId="77777777" w:rsidR="00D17DE6" w:rsidRPr="002C21D3" w:rsidRDefault="00D17DE6" w:rsidP="00D17DE6">
      <w:pPr>
        <w:numPr>
          <w:ilvl w:val="0"/>
          <w:numId w:val="4"/>
        </w:numPr>
        <w:spacing w:after="160" w:line="276" w:lineRule="auto"/>
        <w:contextualSpacing/>
        <w:jc w:val="both"/>
        <w:rPr>
          <w:b/>
        </w:rPr>
      </w:pPr>
      <w:r>
        <w:t xml:space="preserve">završen najmanje VSS ili završen stupanj obrazovanja koji odgovara završenome diplomskom sveučilišnom studiju ili specijalističkom diplomskom stručnom studiju i najmanje tri (3) godine </w:t>
      </w:r>
      <w:bookmarkStart w:id="8" w:name="_Hlk54011853"/>
      <w:r>
        <w:t xml:space="preserve">relevantnog iskustva u području/ima STEM i/ili IKT i/ili poduzetništvo i/ili aktivno građanstvo koje obuhvaća Program </w:t>
      </w:r>
      <w:bookmarkEnd w:id="8"/>
      <w:r>
        <w:t>ili</w:t>
      </w:r>
    </w:p>
    <w:p w14:paraId="19D6C73C" w14:textId="77777777" w:rsidR="00D17DE6" w:rsidRPr="002C21D3" w:rsidRDefault="00D17DE6" w:rsidP="00D17DE6">
      <w:pPr>
        <w:numPr>
          <w:ilvl w:val="0"/>
          <w:numId w:val="4"/>
        </w:numPr>
        <w:spacing w:after="160" w:line="276" w:lineRule="auto"/>
        <w:contextualSpacing/>
        <w:jc w:val="both"/>
        <w:rPr>
          <w:bCs/>
        </w:rPr>
      </w:pPr>
      <w:r>
        <w:rPr>
          <w:bCs/>
        </w:rPr>
        <w:t xml:space="preserve">završen najmanje </w:t>
      </w:r>
      <w:r w:rsidRPr="002C21D3">
        <w:rPr>
          <w:bCs/>
        </w:rPr>
        <w:t>VŠS</w:t>
      </w:r>
      <w:r>
        <w:rPr>
          <w:bCs/>
        </w:rPr>
        <w:t>/SSS</w:t>
      </w:r>
      <w:r w:rsidRPr="002C21D3">
        <w:rPr>
          <w:bCs/>
        </w:rPr>
        <w:t xml:space="preserve"> ili završen stupanj obrazovanja koji odgovara završenome </w:t>
      </w:r>
      <w:r>
        <w:rPr>
          <w:bCs/>
        </w:rPr>
        <w:t>pred</w:t>
      </w:r>
      <w:r w:rsidRPr="002C21D3">
        <w:rPr>
          <w:bCs/>
        </w:rPr>
        <w:t xml:space="preserve">diplomskom sveučilišnom </w:t>
      </w:r>
      <w:r>
        <w:rPr>
          <w:bCs/>
        </w:rPr>
        <w:t xml:space="preserve">ili stručnom </w:t>
      </w:r>
      <w:r w:rsidRPr="002C21D3">
        <w:rPr>
          <w:bCs/>
        </w:rPr>
        <w:t xml:space="preserve">studiju </w:t>
      </w:r>
      <w:r>
        <w:rPr>
          <w:bCs/>
        </w:rPr>
        <w:t xml:space="preserve">i najmanje pet (5) godina </w:t>
      </w:r>
      <w:r w:rsidRPr="002C21D3">
        <w:rPr>
          <w:bCs/>
        </w:rPr>
        <w:t xml:space="preserve">relevantnog iskustva u području/ima </w:t>
      </w:r>
      <w:r w:rsidRPr="006130E0">
        <w:rPr>
          <w:bCs/>
        </w:rPr>
        <w:t>STEM</w:t>
      </w:r>
      <w:r>
        <w:rPr>
          <w:bCs/>
        </w:rPr>
        <w:t xml:space="preserve"> i/ili </w:t>
      </w:r>
      <w:r w:rsidRPr="006130E0">
        <w:rPr>
          <w:bCs/>
        </w:rPr>
        <w:t>IKT</w:t>
      </w:r>
      <w:r>
        <w:rPr>
          <w:bCs/>
        </w:rPr>
        <w:t xml:space="preserve"> i/ili i/ili </w:t>
      </w:r>
      <w:r w:rsidRPr="006130E0">
        <w:rPr>
          <w:bCs/>
        </w:rPr>
        <w:t>poduzetništvo</w:t>
      </w:r>
      <w:r>
        <w:rPr>
          <w:bCs/>
        </w:rPr>
        <w:t xml:space="preserve"> i/ili </w:t>
      </w:r>
      <w:r w:rsidRPr="006130E0">
        <w:rPr>
          <w:bCs/>
        </w:rPr>
        <w:t xml:space="preserve">aktivno građanstvo </w:t>
      </w:r>
      <w:r w:rsidRPr="002C21D3">
        <w:rPr>
          <w:bCs/>
        </w:rPr>
        <w:t>koje obuhvaća Program</w:t>
      </w:r>
      <w:r>
        <w:rPr>
          <w:bCs/>
        </w:rPr>
        <w:t>;</w:t>
      </w:r>
    </w:p>
    <w:p w14:paraId="5FA6179F" w14:textId="77777777" w:rsidR="00D17DE6" w:rsidRPr="003273CC" w:rsidRDefault="00D17DE6" w:rsidP="00D17DE6">
      <w:pPr>
        <w:numPr>
          <w:ilvl w:val="0"/>
          <w:numId w:val="4"/>
        </w:numPr>
        <w:spacing w:after="160" w:line="276" w:lineRule="auto"/>
        <w:contextualSpacing/>
        <w:jc w:val="both"/>
        <w:rPr>
          <w:b/>
        </w:rPr>
      </w:pPr>
      <w:r>
        <w:t>znanje hrvatskog i engleskog jezika u govoru i pismu;</w:t>
      </w:r>
    </w:p>
    <w:p w14:paraId="01E50BE7" w14:textId="77777777" w:rsidR="00D17DE6" w:rsidRPr="002C21D3" w:rsidRDefault="00D17DE6" w:rsidP="00D17DE6">
      <w:pPr>
        <w:numPr>
          <w:ilvl w:val="0"/>
          <w:numId w:val="4"/>
        </w:numPr>
        <w:spacing w:after="160" w:line="276" w:lineRule="auto"/>
        <w:contextualSpacing/>
        <w:jc w:val="both"/>
        <w:rPr>
          <w:b/>
        </w:rPr>
      </w:pPr>
      <w:bookmarkStart w:id="9" w:name="_Hlk54352712"/>
      <w:r>
        <w:t xml:space="preserve">iskustvo u pripremi i/ili provedbi projekata i/ili u financijskom praćenju projekata financiranih iz EU fondova ili EGP/Norveškog financijskog mehanizma </w:t>
      </w:r>
      <w:r w:rsidRPr="00CC0124">
        <w:rPr>
          <w:b/>
          <w:bCs/>
        </w:rPr>
        <w:t>u najmanje jednoj darovnici</w:t>
      </w:r>
      <w:r w:rsidRPr="00CC0124">
        <w:t xml:space="preserve"> ili drugom obliku podrške</w:t>
      </w:r>
      <w:r>
        <w:rPr>
          <w:b/>
          <w:bCs/>
        </w:rPr>
        <w:t xml:space="preserve"> </w:t>
      </w:r>
      <w:r>
        <w:t>(u prijavi navesti naziv darovnice ili drugog oblika podrške u okviru kojeg je procjenitelj pripremao, provodio ili financijski pratio projekt - p</w:t>
      </w:r>
      <w:r w:rsidRPr="00C511B1">
        <w:t>otrebno je navesti i kontakt podatke osob</w:t>
      </w:r>
      <w:r>
        <w:t>a</w:t>
      </w:r>
      <w:r w:rsidRPr="00C511B1">
        <w:t xml:space="preserve"> u nadležnim tijelima s kojima </w:t>
      </w:r>
      <w:r>
        <w:t xml:space="preserve">je procjenitelj surađivao </w:t>
      </w:r>
      <w:r w:rsidRPr="00C511B1">
        <w:t xml:space="preserve">tijekom </w:t>
      </w:r>
      <w:r>
        <w:t>pripreme, provedbe ili financijskog praćenja projekta);</w:t>
      </w:r>
    </w:p>
    <w:p w14:paraId="4B0647ED" w14:textId="77777777" w:rsidR="00D17DE6" w:rsidRPr="002C21D3" w:rsidRDefault="00D17DE6" w:rsidP="00D17DE6">
      <w:pPr>
        <w:numPr>
          <w:ilvl w:val="0"/>
          <w:numId w:val="4"/>
        </w:numPr>
        <w:spacing w:after="160" w:line="276" w:lineRule="auto"/>
        <w:contextualSpacing/>
        <w:jc w:val="both"/>
        <w:rPr>
          <w:b/>
        </w:rPr>
      </w:pPr>
      <w:r>
        <w:t xml:space="preserve">iskustvo u ocjenjivanju </w:t>
      </w:r>
      <w:r w:rsidRPr="00F707FB">
        <w:t xml:space="preserve">projektnih prijedloga financiranih iz EU fondova ili EGP/Norveškog financijskog mehanizma </w:t>
      </w:r>
      <w:r w:rsidRPr="00BE37B7">
        <w:rPr>
          <w:b/>
          <w:bCs/>
        </w:rPr>
        <w:t>u najmanje dvije darovnice</w:t>
      </w:r>
      <w:r w:rsidRPr="00F707FB">
        <w:t xml:space="preserve"> ili drugom obliku podrške (u prijavi navesti nazive najmanje dviju darovnica ili drugog oblika podrške u okviru kojeg je </w:t>
      </w:r>
      <w:r>
        <w:t>procjenitelj</w:t>
      </w:r>
      <w:r w:rsidRPr="00F707FB">
        <w:t xml:space="preserve"> ocjenjivao projektne prijave - potrebno je navesti</w:t>
      </w:r>
      <w:r w:rsidRPr="00C511B1">
        <w:t xml:space="preserve"> i kontakt podatke osob</w:t>
      </w:r>
      <w:r>
        <w:t>a</w:t>
      </w:r>
      <w:r w:rsidRPr="00C511B1">
        <w:t xml:space="preserve"> u nadležnim tijelima s kojima </w:t>
      </w:r>
      <w:r>
        <w:t xml:space="preserve">je procjenitelj surađivao </w:t>
      </w:r>
      <w:r w:rsidRPr="00C511B1">
        <w:t>tijekom procjene prijava</w:t>
      </w:r>
      <w:r>
        <w:t>)</w:t>
      </w:r>
    </w:p>
    <w:p w14:paraId="4B0232FB" w14:textId="77777777" w:rsidR="00D17DE6" w:rsidRDefault="00D17DE6" w:rsidP="00D17DE6">
      <w:pPr>
        <w:spacing w:line="276" w:lineRule="auto"/>
        <w:contextualSpacing/>
        <w:jc w:val="both"/>
      </w:pPr>
      <w:bookmarkStart w:id="10" w:name="_Hlk54353012"/>
      <w:bookmarkEnd w:id="9"/>
    </w:p>
    <w:p w14:paraId="2E6A9689" w14:textId="171F9574" w:rsidR="00D17DE6" w:rsidRDefault="00D17DE6" w:rsidP="004339D1">
      <w:pPr>
        <w:spacing w:line="276" w:lineRule="auto"/>
        <w:ind w:right="34"/>
        <w:jc w:val="both"/>
        <w:rPr>
          <w:bCs/>
        </w:rPr>
      </w:pPr>
      <w:bookmarkStart w:id="11" w:name="_Hlk55458333"/>
      <w:bookmarkEnd w:id="10"/>
      <w:r>
        <w:rPr>
          <w:bCs/>
        </w:rPr>
        <w:lastRenderedPageBreak/>
        <w:t xml:space="preserve">Predloženi neovisni procjenitelji moraju imati relevantno </w:t>
      </w:r>
      <w:r w:rsidRPr="00F707FB">
        <w:rPr>
          <w:bCs/>
        </w:rPr>
        <w:t xml:space="preserve">iskustvo </w:t>
      </w:r>
      <w:r>
        <w:rPr>
          <w:bCs/>
        </w:rPr>
        <w:t xml:space="preserve">u STEM području te području/ima IKT i/ili poduzetništvo i/ili aktivno građanstvo koja se financiraju sredstvima </w:t>
      </w:r>
      <w:r w:rsidRPr="00F707FB">
        <w:rPr>
          <w:bCs/>
        </w:rPr>
        <w:t>Poziva</w:t>
      </w:r>
      <w:bookmarkEnd w:id="11"/>
      <w:r>
        <w:rPr>
          <w:bCs/>
        </w:rPr>
        <w:t xml:space="preserve"> i </w:t>
      </w:r>
      <w:r w:rsidRPr="00F707FB">
        <w:rPr>
          <w:bCs/>
        </w:rPr>
        <w:t>mora biti dobro upoznat</w:t>
      </w:r>
      <w:r>
        <w:rPr>
          <w:bCs/>
        </w:rPr>
        <w:t xml:space="preserve"> </w:t>
      </w:r>
      <w:r w:rsidRPr="00F707FB">
        <w:rPr>
          <w:bCs/>
        </w:rPr>
        <w:t>sa strateškim dokumentima i zakonodavni</w:t>
      </w:r>
      <w:r>
        <w:rPr>
          <w:bCs/>
        </w:rPr>
        <w:t>m</w:t>
      </w:r>
      <w:r w:rsidRPr="00F707FB">
        <w:rPr>
          <w:bCs/>
        </w:rPr>
        <w:t xml:space="preserve"> okvirom u području obrazovanja Republike Hrvatske</w:t>
      </w:r>
      <w:r>
        <w:rPr>
          <w:bCs/>
        </w:rPr>
        <w:t xml:space="preserve"> budući da su ciljevi planiranih Poziva:</w:t>
      </w:r>
    </w:p>
    <w:p w14:paraId="31B55317" w14:textId="77777777" w:rsidR="004339D1" w:rsidRPr="004339D1" w:rsidRDefault="004339D1" w:rsidP="004339D1">
      <w:pPr>
        <w:spacing w:line="276" w:lineRule="auto"/>
        <w:ind w:right="34"/>
        <w:jc w:val="both"/>
        <w:rPr>
          <w:bCs/>
          <w:sz w:val="8"/>
          <w:szCs w:val="8"/>
        </w:rPr>
      </w:pPr>
    </w:p>
    <w:p w14:paraId="4A1DC6F5" w14:textId="77777777" w:rsidR="00D17DE6" w:rsidRDefault="00D17DE6" w:rsidP="00D17DE6">
      <w:pPr>
        <w:pStyle w:val="ListParagraph"/>
        <w:numPr>
          <w:ilvl w:val="0"/>
          <w:numId w:val="10"/>
        </w:numPr>
        <w:spacing w:after="284" w:line="276" w:lineRule="auto"/>
        <w:ind w:right="35"/>
        <w:jc w:val="both"/>
        <w:rPr>
          <w:bCs/>
        </w:rPr>
      </w:pPr>
      <w:r w:rsidRPr="000E4331">
        <w:rPr>
          <w:bCs/>
        </w:rPr>
        <w:t>pružiti podršku učiteljima i drugom stručnom osoblju u osnovnoškolskom obrazovanju u STEM području u obrazovanju, primjeni informacijske i komunikacijske tehnologije u obrazovanju (IKT), poduzetništvu u obrazovanju i aktivnom građanstvu u obrazovanju sa ciljem povećanja perspektive vlastite zapošljivosti nastavnika i stručnog osoblja, a neizravno i dugoročno povećanju perspektive zapošljivosti učenika</w:t>
      </w:r>
      <w:r>
        <w:rPr>
          <w:bCs/>
        </w:rPr>
        <w:t xml:space="preserve"> te</w:t>
      </w:r>
    </w:p>
    <w:p w14:paraId="73667FE4" w14:textId="77777777" w:rsidR="00D17DE6" w:rsidRPr="00E7579D" w:rsidRDefault="00D17DE6" w:rsidP="00D17DE6">
      <w:pPr>
        <w:pStyle w:val="ListParagraph"/>
        <w:spacing w:after="284" w:line="276" w:lineRule="auto"/>
        <w:ind w:right="35"/>
        <w:jc w:val="both"/>
        <w:rPr>
          <w:bCs/>
          <w:sz w:val="8"/>
          <w:szCs w:val="8"/>
        </w:rPr>
      </w:pPr>
    </w:p>
    <w:p w14:paraId="5FDAB6D7" w14:textId="2A0A88B7" w:rsidR="00D17DE6" w:rsidRPr="008234F1" w:rsidRDefault="00D17DE6" w:rsidP="00D17DE6">
      <w:pPr>
        <w:pStyle w:val="ListParagraph"/>
        <w:numPr>
          <w:ilvl w:val="0"/>
          <w:numId w:val="10"/>
        </w:numPr>
        <w:spacing w:after="284" w:line="276" w:lineRule="auto"/>
        <w:ind w:right="35"/>
        <w:jc w:val="both"/>
        <w:rPr>
          <w:bCs/>
        </w:rPr>
      </w:pPr>
      <w:r w:rsidRPr="000E4331">
        <w:rPr>
          <w:bCs/>
        </w:rPr>
        <w:t>modernizacija infrastrukture školskih učionica i nabava opreme koja će služiti za STEM aktivnosti, unaprjeđenje STEM vještina nastavnika i stručnog osoblja u osnovnoškolskom obrazovanju te osnivanje Regionalnih znanstvenih centara.</w:t>
      </w:r>
    </w:p>
    <w:p w14:paraId="64A539E8" w14:textId="5971A639" w:rsidR="00D17DE6" w:rsidRDefault="00163F40" w:rsidP="00D17DE6">
      <w:pPr>
        <w:jc w:val="both"/>
        <w:rPr>
          <w:b/>
          <w:bCs/>
        </w:rPr>
      </w:pPr>
      <w:r>
        <w:rPr>
          <w:b/>
          <w:bCs/>
        </w:rPr>
        <w:t>N</w:t>
      </w:r>
      <w:r w:rsidR="00D17DE6" w:rsidRPr="00CB77B8">
        <w:rPr>
          <w:b/>
          <w:bCs/>
        </w:rPr>
        <w:t xml:space="preserve">eovisni </w:t>
      </w:r>
      <w:r w:rsidR="00D17DE6">
        <w:rPr>
          <w:b/>
          <w:bCs/>
        </w:rPr>
        <w:t>stručnja</w:t>
      </w:r>
      <w:r w:rsidR="00122A82">
        <w:rPr>
          <w:b/>
          <w:bCs/>
        </w:rPr>
        <w:t>ci</w:t>
      </w:r>
      <w:r w:rsidR="00D17DE6">
        <w:rPr>
          <w:b/>
          <w:bCs/>
        </w:rPr>
        <w:t xml:space="preserve"> </w:t>
      </w:r>
      <w:r w:rsidR="00D17DE6" w:rsidRPr="00CB77B8">
        <w:rPr>
          <w:b/>
          <w:bCs/>
        </w:rPr>
        <w:t>pravn</w:t>
      </w:r>
      <w:r w:rsidR="00D17DE6">
        <w:rPr>
          <w:b/>
          <w:bCs/>
        </w:rPr>
        <w:t>e struke</w:t>
      </w:r>
      <w:r w:rsidR="00D17DE6" w:rsidRPr="00CB77B8">
        <w:rPr>
          <w:b/>
          <w:bCs/>
        </w:rPr>
        <w:t xml:space="preserve"> mora</w:t>
      </w:r>
      <w:r w:rsidR="00122A82">
        <w:rPr>
          <w:b/>
          <w:bCs/>
        </w:rPr>
        <w:t>ju</w:t>
      </w:r>
      <w:r w:rsidR="00D17DE6" w:rsidRPr="00CB77B8">
        <w:rPr>
          <w:b/>
          <w:bCs/>
        </w:rPr>
        <w:t xml:space="preserve"> posjedovati najmanje sljedeće kvalifikacije:</w:t>
      </w:r>
    </w:p>
    <w:p w14:paraId="31AB7763" w14:textId="77777777" w:rsidR="00D17DE6" w:rsidRPr="004E6F0F" w:rsidRDefault="00D17DE6" w:rsidP="00D17DE6">
      <w:pPr>
        <w:pStyle w:val="ListParagraph"/>
        <w:numPr>
          <w:ilvl w:val="0"/>
          <w:numId w:val="9"/>
        </w:numPr>
        <w:spacing w:after="160" w:line="259" w:lineRule="auto"/>
      </w:pPr>
      <w:r w:rsidRPr="004E6F0F">
        <w:t>visoka stručna sprema, odnosno završen preddiplomski i diplomski sveučilišni studij ili integrirani preddiplomski i diplomski sveučilišni studij iz područja pravnih znanosti ako je tijekom cijelog svog studija stekao najmanje 300 ECTS bodova</w:t>
      </w:r>
      <w:r>
        <w:t>;</w:t>
      </w:r>
    </w:p>
    <w:p w14:paraId="1A0FDF58" w14:textId="77777777" w:rsidR="00D17DE6" w:rsidRPr="004E6F0F" w:rsidRDefault="00D17DE6" w:rsidP="00D17DE6">
      <w:pPr>
        <w:pStyle w:val="ListParagraph"/>
        <w:numPr>
          <w:ilvl w:val="0"/>
          <w:numId w:val="7"/>
        </w:numPr>
        <w:spacing w:line="259" w:lineRule="auto"/>
      </w:pPr>
      <w:r w:rsidRPr="004E6F0F">
        <w:t xml:space="preserve">minimalno </w:t>
      </w:r>
      <w:r>
        <w:t>5</w:t>
      </w:r>
      <w:r w:rsidRPr="004E6F0F">
        <w:t xml:space="preserve"> godin</w:t>
      </w:r>
      <w:r>
        <w:t>a</w:t>
      </w:r>
      <w:r w:rsidRPr="004E6F0F">
        <w:t xml:space="preserve"> radnog iskustva u </w:t>
      </w:r>
      <w:r>
        <w:t xml:space="preserve">pravnim poslovima u okviru EU fondova i/ili </w:t>
      </w:r>
      <w:r w:rsidRPr="002826A0">
        <w:t>EGP/Norvešk</w:t>
      </w:r>
      <w:r>
        <w:t>ih</w:t>
      </w:r>
      <w:r w:rsidRPr="002826A0">
        <w:t xml:space="preserve"> financijsk</w:t>
      </w:r>
      <w:r>
        <w:t xml:space="preserve">ih </w:t>
      </w:r>
      <w:r w:rsidRPr="002826A0">
        <w:t>mehaniz</w:t>
      </w:r>
      <w:r>
        <w:t>a</w:t>
      </w:r>
      <w:r w:rsidRPr="002826A0">
        <w:t>ma</w:t>
      </w:r>
      <w:r>
        <w:t>;</w:t>
      </w:r>
    </w:p>
    <w:p w14:paraId="6DF7E64B" w14:textId="77777777" w:rsidR="00D17DE6" w:rsidRPr="00E81FF7" w:rsidRDefault="00D17DE6" w:rsidP="00D17DE6">
      <w:pPr>
        <w:numPr>
          <w:ilvl w:val="0"/>
          <w:numId w:val="7"/>
        </w:numPr>
        <w:spacing w:after="160" w:line="276" w:lineRule="auto"/>
        <w:contextualSpacing/>
        <w:jc w:val="both"/>
        <w:rPr>
          <w:b/>
        </w:rPr>
      </w:pPr>
      <w:r>
        <w:t>znanje hrvatskog i engleskog jezika u govoru i pismu.</w:t>
      </w:r>
    </w:p>
    <w:p w14:paraId="5A4AB558" w14:textId="77777777" w:rsidR="00D17DE6" w:rsidRDefault="00D17DE6" w:rsidP="00D17DE6">
      <w:pPr>
        <w:spacing w:after="160" w:line="276" w:lineRule="auto"/>
        <w:contextualSpacing/>
        <w:jc w:val="both"/>
      </w:pPr>
    </w:p>
    <w:p w14:paraId="7F1BD299" w14:textId="77777777" w:rsidR="00D17DE6" w:rsidRPr="008234F1" w:rsidRDefault="00D17DE6" w:rsidP="00D17DE6">
      <w:pPr>
        <w:pStyle w:val="ListParagraph"/>
        <w:spacing w:line="276" w:lineRule="auto"/>
        <w:ind w:left="0"/>
        <w:jc w:val="both"/>
        <w:rPr>
          <w:bCs/>
        </w:rPr>
      </w:pPr>
      <w:r w:rsidRPr="008234F1">
        <w:rPr>
          <w:bCs/>
        </w:rPr>
        <w:t>Minimalni uvjeti tehničke i stručne sposobnosti dokazuje se dostavom:</w:t>
      </w:r>
    </w:p>
    <w:p w14:paraId="696B2B6B" w14:textId="77777777" w:rsidR="00D17DE6" w:rsidRDefault="00D17DE6" w:rsidP="00D17DE6">
      <w:pPr>
        <w:pStyle w:val="ListParagraph"/>
        <w:numPr>
          <w:ilvl w:val="0"/>
          <w:numId w:val="10"/>
        </w:numPr>
        <w:spacing w:line="276" w:lineRule="auto"/>
        <w:jc w:val="both"/>
      </w:pPr>
      <w:r w:rsidRPr="00360982">
        <w:t>Preslika diplome</w:t>
      </w:r>
      <w:r>
        <w:t xml:space="preserve"> za sve predložene neovisne stručnjake</w:t>
      </w:r>
      <w:r w:rsidRPr="00360982">
        <w:t>;</w:t>
      </w:r>
    </w:p>
    <w:p w14:paraId="4F6DA12E" w14:textId="77777777" w:rsidR="00D17DE6" w:rsidRDefault="00D17DE6" w:rsidP="00D17DE6">
      <w:pPr>
        <w:pStyle w:val="ListParagraph"/>
        <w:numPr>
          <w:ilvl w:val="0"/>
          <w:numId w:val="10"/>
        </w:numPr>
        <w:spacing w:line="276" w:lineRule="auto"/>
        <w:jc w:val="both"/>
      </w:pPr>
      <w:r>
        <w:t>Životopis za sve neovisne stručnjake u</w:t>
      </w:r>
      <w:r w:rsidRPr="001D0E29">
        <w:t xml:space="preserve"> Europass formatu</w:t>
      </w:r>
      <w:r>
        <w:t>.</w:t>
      </w:r>
    </w:p>
    <w:p w14:paraId="3BCD3E79" w14:textId="77777777" w:rsidR="00D17DE6" w:rsidRDefault="00D17DE6" w:rsidP="00D17DE6">
      <w:pPr>
        <w:jc w:val="both"/>
      </w:pPr>
    </w:p>
    <w:p w14:paraId="4BE27CDA" w14:textId="77777777" w:rsidR="00D17DE6" w:rsidRPr="00F21C6A" w:rsidRDefault="00D17DE6" w:rsidP="00D17DE6">
      <w:pPr>
        <w:jc w:val="both"/>
        <w:rPr>
          <w:b/>
          <w:bCs/>
        </w:rPr>
      </w:pPr>
      <w:r w:rsidRPr="00FD48F8">
        <w:rPr>
          <w:b/>
          <w:bCs/>
        </w:rPr>
        <w:t>Troškovnik:</w:t>
      </w:r>
      <w:r w:rsidRPr="00FD48F8">
        <w:t xml:space="preserve"> Troškovnik se nalazi u Prilogu 4. ovoga Poziva.</w:t>
      </w:r>
    </w:p>
    <w:p w14:paraId="4ADC8951" w14:textId="77777777" w:rsidR="00D17DE6" w:rsidRDefault="00D17DE6" w:rsidP="00D17DE6">
      <w:pPr>
        <w:rPr>
          <w:b/>
        </w:rPr>
      </w:pPr>
    </w:p>
    <w:p w14:paraId="098CC544" w14:textId="77777777" w:rsidR="00D17DE6" w:rsidRDefault="00D17DE6" w:rsidP="00D17DE6">
      <w:r>
        <w:rPr>
          <w:b/>
        </w:rPr>
        <w:t xml:space="preserve">Procijenjena vrijednost nabave: </w:t>
      </w:r>
      <w:r w:rsidRPr="00DA0200">
        <w:t>1</w:t>
      </w:r>
      <w:r>
        <w:t>50</w:t>
      </w:r>
      <w:r w:rsidRPr="00DA0200">
        <w:t>.</w:t>
      </w:r>
      <w:r>
        <w:t>0</w:t>
      </w:r>
      <w:r w:rsidRPr="00DA0200">
        <w:t xml:space="preserve">00,00 </w:t>
      </w:r>
      <w:r>
        <w:t>kuna bez PDV-a.</w:t>
      </w:r>
    </w:p>
    <w:p w14:paraId="78787733" w14:textId="77777777" w:rsidR="00D17DE6" w:rsidRDefault="00D17DE6" w:rsidP="00D17DE6"/>
    <w:p w14:paraId="4081D3E4" w14:textId="77777777" w:rsidR="00D17DE6" w:rsidRDefault="00D17DE6" w:rsidP="00D17DE6">
      <w:r>
        <w:rPr>
          <w:b/>
          <w:bCs/>
        </w:rPr>
        <w:t xml:space="preserve">Evidencijski broj nabave: </w:t>
      </w:r>
      <w:r w:rsidRPr="00DA0200">
        <w:t>JN-U-</w:t>
      </w:r>
      <w:r>
        <w:t>96</w:t>
      </w:r>
      <w:r w:rsidRPr="00DA0200">
        <w:t>/2</w:t>
      </w:r>
      <w:r>
        <w:t>1.</w:t>
      </w:r>
    </w:p>
    <w:p w14:paraId="4FAAAF1D" w14:textId="77777777" w:rsidR="00D17DE6" w:rsidRDefault="00D17DE6" w:rsidP="00D17DE6"/>
    <w:p w14:paraId="620CCAD8" w14:textId="6729D196" w:rsidR="00D17DE6" w:rsidRDefault="00D17DE6" w:rsidP="00D17DE6">
      <w:pPr>
        <w:keepNext/>
        <w:keepLines/>
        <w:jc w:val="both"/>
        <w:outlineLvl w:val="0"/>
        <w:rPr>
          <w:rFonts w:eastAsia="SimSun"/>
          <w:color w:val="000000"/>
        </w:rPr>
      </w:pPr>
      <w:bookmarkStart w:id="12" w:name="_Toc477513046"/>
      <w:bookmarkStart w:id="13" w:name="_Toc489435921"/>
      <w:r>
        <w:rPr>
          <w:rFonts w:eastAsia="Calibri"/>
          <w:b/>
          <w:bCs/>
          <w:kern w:val="32"/>
          <w:lang w:val="pl-PL"/>
        </w:rPr>
        <w:t xml:space="preserve">Rok </w:t>
      </w:r>
      <w:bookmarkEnd w:id="12"/>
      <w:r>
        <w:rPr>
          <w:b/>
          <w:bCs/>
          <w:kern w:val="32"/>
        </w:rPr>
        <w:t>početka i završetka izvršenja ugovora</w:t>
      </w:r>
      <w:bookmarkEnd w:id="13"/>
      <w:r>
        <w:rPr>
          <w:b/>
          <w:bCs/>
          <w:kern w:val="32"/>
        </w:rPr>
        <w:t>:</w:t>
      </w:r>
      <w:bookmarkStart w:id="14" w:name="_Toc477513045"/>
      <w:bookmarkStart w:id="15" w:name="_Toc489435920"/>
      <w:r>
        <w:rPr>
          <w:b/>
          <w:bCs/>
          <w:kern w:val="32"/>
        </w:rPr>
        <w:t xml:space="preserve"> </w:t>
      </w:r>
      <w:r>
        <w:rPr>
          <w:rFonts w:eastAsia="SimSun"/>
          <w:color w:val="000000"/>
        </w:rPr>
        <w:t>Gospodarski subjekt obvezan je početi sa izvršenjem ugovora po potpisu istoga</w:t>
      </w:r>
      <w:r w:rsidR="00122A82">
        <w:rPr>
          <w:rFonts w:eastAsia="SimSun"/>
          <w:color w:val="000000"/>
        </w:rPr>
        <w:t>, a rok izvršenja ugovora je 8 mjeseci.</w:t>
      </w:r>
    </w:p>
    <w:p w14:paraId="6E77B4CE" w14:textId="0B601073" w:rsidR="00122A82" w:rsidRDefault="00122A82" w:rsidP="00D17DE6">
      <w:pPr>
        <w:keepNext/>
        <w:keepLines/>
        <w:jc w:val="both"/>
        <w:outlineLvl w:val="0"/>
        <w:rPr>
          <w:rFonts w:eastAsia="SimSun"/>
          <w:color w:val="000000"/>
        </w:rPr>
      </w:pPr>
      <w:r>
        <w:rPr>
          <w:rFonts w:eastAsia="SimSun"/>
          <w:color w:val="000000"/>
        </w:rPr>
        <w:t>Ugovor će se izvršavati u dvije faze:</w:t>
      </w:r>
    </w:p>
    <w:p w14:paraId="7705CE6A" w14:textId="0A231C3B" w:rsidR="00122A82" w:rsidRDefault="00122A82" w:rsidP="00122A82">
      <w:pPr>
        <w:pStyle w:val="ListParagraph"/>
        <w:keepNext/>
        <w:keepLines/>
        <w:numPr>
          <w:ilvl w:val="0"/>
          <w:numId w:val="10"/>
        </w:numPr>
        <w:jc w:val="both"/>
        <w:outlineLvl w:val="0"/>
        <w:rPr>
          <w:rFonts w:eastAsia="SimSun"/>
          <w:color w:val="000000"/>
        </w:rPr>
      </w:pPr>
      <w:r w:rsidRPr="00122A82">
        <w:rPr>
          <w:rFonts w:eastAsia="SimSun"/>
          <w:color w:val="000000"/>
        </w:rPr>
        <w:t xml:space="preserve">1. faza </w:t>
      </w:r>
      <w:r w:rsidR="007F7FA3">
        <w:rPr>
          <w:rFonts w:eastAsia="SimSun"/>
          <w:color w:val="000000"/>
        </w:rPr>
        <w:t>–</w:t>
      </w:r>
      <w:r>
        <w:rPr>
          <w:rFonts w:eastAsia="SimSun"/>
          <w:color w:val="000000"/>
        </w:rPr>
        <w:t xml:space="preserve"> </w:t>
      </w:r>
      <w:r w:rsidR="007F7FA3">
        <w:rPr>
          <w:rFonts w:eastAsia="SimSun"/>
          <w:color w:val="000000"/>
        </w:rPr>
        <w:t xml:space="preserve">izrada </w:t>
      </w:r>
      <w:r>
        <w:t xml:space="preserve">Izvješća o procjeni kvalitete u okviru jednog Poziva na dostavu projektnih prijedloga, </w:t>
      </w:r>
      <w:r w:rsidRPr="00122A82">
        <w:rPr>
          <w:rFonts w:eastAsia="SimSun"/>
          <w:color w:val="000000"/>
        </w:rPr>
        <w:t>u roku od 4 mj</w:t>
      </w:r>
      <w:r>
        <w:rPr>
          <w:rFonts w:eastAsia="SimSun"/>
          <w:color w:val="000000"/>
        </w:rPr>
        <w:t xml:space="preserve">eseca od </w:t>
      </w:r>
      <w:r w:rsidRPr="00122A82">
        <w:rPr>
          <w:rFonts w:eastAsia="SimSun"/>
          <w:color w:val="000000"/>
        </w:rPr>
        <w:t xml:space="preserve"> </w:t>
      </w:r>
      <w:r>
        <w:rPr>
          <w:rFonts w:eastAsia="SimSun"/>
          <w:color w:val="000000"/>
        </w:rPr>
        <w:t xml:space="preserve">potpisa ugovora i </w:t>
      </w:r>
    </w:p>
    <w:p w14:paraId="32394816" w14:textId="44C3D204" w:rsidR="00122A82" w:rsidRPr="00122A82" w:rsidRDefault="00122A82" w:rsidP="00122A82">
      <w:pPr>
        <w:pStyle w:val="ListParagraph"/>
        <w:keepNext/>
        <w:keepLines/>
        <w:numPr>
          <w:ilvl w:val="0"/>
          <w:numId w:val="10"/>
        </w:numPr>
        <w:jc w:val="both"/>
        <w:outlineLvl w:val="0"/>
        <w:rPr>
          <w:rFonts w:eastAsia="SimSun"/>
          <w:color w:val="000000"/>
        </w:rPr>
      </w:pPr>
      <w:r>
        <w:rPr>
          <w:rFonts w:eastAsia="SimSun"/>
          <w:color w:val="000000"/>
        </w:rPr>
        <w:t xml:space="preserve">2. faza </w:t>
      </w:r>
      <w:r w:rsidR="007F7FA3">
        <w:rPr>
          <w:rFonts w:eastAsia="SimSun"/>
          <w:color w:val="000000"/>
        </w:rPr>
        <w:t>–</w:t>
      </w:r>
      <w:r>
        <w:rPr>
          <w:rFonts w:eastAsia="SimSun"/>
          <w:color w:val="000000"/>
        </w:rPr>
        <w:t xml:space="preserve"> </w:t>
      </w:r>
      <w:r w:rsidR="007F7FA3">
        <w:rPr>
          <w:rFonts w:eastAsia="SimSun"/>
          <w:color w:val="000000"/>
        </w:rPr>
        <w:t xml:space="preserve">izrada </w:t>
      </w:r>
      <w:r w:rsidRPr="00122A82">
        <w:rPr>
          <w:rFonts w:eastAsia="SimSun"/>
          <w:color w:val="000000"/>
        </w:rPr>
        <w:t>Izvješća o procjeni kvalitete u okviru drugog Poziva na dostavu projektnih prijedloga</w:t>
      </w:r>
      <w:r>
        <w:rPr>
          <w:rFonts w:eastAsia="SimSun"/>
          <w:color w:val="000000"/>
        </w:rPr>
        <w:t>, do kraja roka izvršenja ugovora.</w:t>
      </w:r>
    </w:p>
    <w:p w14:paraId="56CD8E47" w14:textId="77777777" w:rsidR="00122A82" w:rsidRDefault="00122A82" w:rsidP="00D17DE6">
      <w:pPr>
        <w:keepNext/>
        <w:keepLines/>
        <w:jc w:val="both"/>
        <w:outlineLvl w:val="0"/>
        <w:rPr>
          <w:b/>
          <w:bCs/>
          <w:kern w:val="32"/>
        </w:rPr>
      </w:pPr>
    </w:p>
    <w:p w14:paraId="54479744" w14:textId="32860F89" w:rsidR="00D17DE6" w:rsidRDefault="00D17DE6" w:rsidP="00D17DE6">
      <w:pPr>
        <w:keepNext/>
        <w:jc w:val="both"/>
        <w:outlineLvl w:val="0"/>
        <w:rPr>
          <w:b/>
          <w:bCs/>
          <w:kern w:val="32"/>
        </w:rPr>
      </w:pPr>
      <w:r>
        <w:rPr>
          <w:b/>
          <w:bCs/>
          <w:kern w:val="32"/>
        </w:rPr>
        <w:t xml:space="preserve">Mjesto </w:t>
      </w:r>
      <w:bookmarkEnd w:id="14"/>
      <w:r>
        <w:rPr>
          <w:b/>
          <w:bCs/>
          <w:kern w:val="32"/>
        </w:rPr>
        <w:t>izvršenja ugovora</w:t>
      </w:r>
      <w:bookmarkEnd w:id="15"/>
      <w:r>
        <w:rPr>
          <w:b/>
          <w:bCs/>
          <w:kern w:val="32"/>
        </w:rPr>
        <w:t xml:space="preserve">: </w:t>
      </w:r>
      <w:r w:rsidR="00A519CA">
        <w:t>Poslovne prostorije Izvršitelja</w:t>
      </w:r>
      <w:r w:rsidR="00163F40" w:rsidRPr="00DA0200">
        <w:t>.</w:t>
      </w:r>
    </w:p>
    <w:p w14:paraId="5982F547" w14:textId="77777777" w:rsidR="00D17DE6" w:rsidRDefault="00D17DE6" w:rsidP="00D17DE6">
      <w:pPr>
        <w:jc w:val="both"/>
        <w:rPr>
          <w:b/>
        </w:rPr>
      </w:pPr>
    </w:p>
    <w:p w14:paraId="10087C03" w14:textId="77777777" w:rsidR="00D17DE6" w:rsidRDefault="00D17DE6" w:rsidP="00D17DE6">
      <w:pPr>
        <w:shd w:val="clear" w:color="auto" w:fill="FFFFFF"/>
        <w:jc w:val="both"/>
      </w:pPr>
      <w:r>
        <w:rPr>
          <w:b/>
        </w:rPr>
        <w:t>Kriterij za odabir ponude:</w:t>
      </w:r>
      <w:r>
        <w:t xml:space="preserve"> </w:t>
      </w:r>
    </w:p>
    <w:p w14:paraId="308A430D" w14:textId="77777777" w:rsidR="00D17DE6" w:rsidRDefault="00D17DE6" w:rsidP="00D17DE6">
      <w:pPr>
        <w:pStyle w:val="Default"/>
        <w:spacing w:line="276" w:lineRule="auto"/>
      </w:pPr>
      <w:r w:rsidRPr="00693E01">
        <w:t>Kriterij za odabir ponude je ekonomski najpovoljnija ponuda</w:t>
      </w:r>
      <w:r>
        <w:t>(ENP)</w:t>
      </w:r>
      <w:r w:rsidRPr="00693E01">
        <w:t xml:space="preserve">. </w:t>
      </w:r>
    </w:p>
    <w:p w14:paraId="433B19E5" w14:textId="77777777" w:rsidR="00D17DE6" w:rsidRDefault="00D17DE6" w:rsidP="00D17DE6">
      <w:pPr>
        <w:spacing w:line="276" w:lineRule="auto"/>
        <w:contextualSpacing/>
        <w:jc w:val="both"/>
        <w:rPr>
          <w:bCs/>
        </w:rPr>
      </w:pPr>
      <w:r w:rsidRPr="00AF0203">
        <w:rPr>
          <w:bCs/>
        </w:rPr>
        <w:t>Kriteriji na temelju ekonomski najpovoljnije ponude su:</w:t>
      </w:r>
    </w:p>
    <w:p w14:paraId="4D5D4DAB" w14:textId="561482A6" w:rsidR="00D17DE6" w:rsidRDefault="00163F40" w:rsidP="00D17DE6">
      <w:pPr>
        <w:pStyle w:val="ListParagraph"/>
        <w:numPr>
          <w:ilvl w:val="0"/>
          <w:numId w:val="3"/>
        </w:numPr>
        <w:spacing w:after="160" w:line="276" w:lineRule="auto"/>
        <w:jc w:val="both"/>
        <w:rPr>
          <w:rFonts w:eastAsia="Calibri"/>
          <w:bCs/>
          <w:lang w:eastAsia="en-US"/>
        </w:rPr>
      </w:pPr>
      <w:r>
        <w:rPr>
          <w:rFonts w:eastAsia="Calibri"/>
          <w:bCs/>
          <w:lang w:eastAsia="en-US"/>
        </w:rPr>
        <w:t>kvalitativni</w:t>
      </w:r>
      <w:r w:rsidR="00D17DE6">
        <w:rPr>
          <w:rFonts w:eastAsia="Calibri"/>
          <w:bCs/>
          <w:lang w:eastAsia="en-US"/>
        </w:rPr>
        <w:t xml:space="preserve"> kriterij (nefinancijski kriterij)</w:t>
      </w:r>
    </w:p>
    <w:p w14:paraId="290042EF" w14:textId="385A3E43" w:rsidR="008234F1" w:rsidRPr="00122A82" w:rsidRDefault="00D17DE6" w:rsidP="00D17DE6">
      <w:pPr>
        <w:pStyle w:val="ListParagraph"/>
        <w:numPr>
          <w:ilvl w:val="0"/>
          <w:numId w:val="3"/>
        </w:numPr>
        <w:spacing w:after="160" w:line="276" w:lineRule="auto"/>
        <w:jc w:val="both"/>
        <w:rPr>
          <w:rFonts w:eastAsia="Calibri"/>
          <w:bCs/>
          <w:lang w:eastAsia="en-US"/>
        </w:rPr>
      </w:pPr>
      <w:r w:rsidRPr="00AF0203">
        <w:rPr>
          <w:rFonts w:eastAsia="Calibri"/>
          <w:bCs/>
          <w:lang w:eastAsia="en-US"/>
        </w:rPr>
        <w:t>cijena ponude (financijski kriterij).</w:t>
      </w:r>
    </w:p>
    <w:p w14:paraId="31DEC0A9" w14:textId="5A166A7E" w:rsidR="00D17DE6" w:rsidRDefault="00D17DE6" w:rsidP="00D17DE6">
      <w:pPr>
        <w:spacing w:line="276" w:lineRule="auto"/>
        <w:contextualSpacing/>
        <w:jc w:val="both"/>
        <w:rPr>
          <w:bCs/>
        </w:rPr>
      </w:pPr>
      <w:r w:rsidRPr="00AF0203">
        <w:rPr>
          <w:bCs/>
        </w:rPr>
        <w:lastRenderedPageBreak/>
        <w:t>Kriteriji za odabir ekonomski najpovoljnije ponude i njihov relativan značaj</w:t>
      </w:r>
      <w:r>
        <w:rPr>
          <w:bCs/>
        </w:rPr>
        <w:t>:</w:t>
      </w:r>
    </w:p>
    <w:p w14:paraId="4991EA63" w14:textId="77777777" w:rsidR="00D17DE6" w:rsidRPr="008234F1" w:rsidRDefault="00D17DE6" w:rsidP="00D17DE6">
      <w:pPr>
        <w:pStyle w:val="Default"/>
        <w:spacing w:line="276" w:lineRule="auto"/>
        <w:rPr>
          <w:sz w:val="8"/>
          <w:szCs w:val="8"/>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657"/>
        <w:gridCol w:w="2835"/>
        <w:gridCol w:w="2292"/>
      </w:tblGrid>
      <w:tr w:rsidR="00D17DE6" w:rsidRPr="005F13BA" w14:paraId="3A37BD70" w14:textId="77777777" w:rsidTr="007F6A4A">
        <w:trPr>
          <w:trHeight w:val="738"/>
        </w:trPr>
        <w:tc>
          <w:tcPr>
            <w:tcW w:w="84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DD9AD61" w14:textId="77777777" w:rsidR="00D17DE6" w:rsidRPr="005F13BA" w:rsidRDefault="00D17DE6" w:rsidP="007F6A4A">
            <w:pPr>
              <w:spacing w:line="276" w:lineRule="auto"/>
              <w:contextualSpacing/>
              <w:jc w:val="both"/>
              <w:rPr>
                <w:rFonts w:eastAsia="Calibri"/>
                <w:b/>
                <w:sz w:val="22"/>
                <w:szCs w:val="22"/>
              </w:rPr>
            </w:pPr>
          </w:p>
          <w:p w14:paraId="22DD6524" w14:textId="77777777" w:rsidR="00D17DE6" w:rsidRPr="005F13BA" w:rsidRDefault="00D17DE6" w:rsidP="007F6A4A">
            <w:pPr>
              <w:spacing w:line="276" w:lineRule="auto"/>
              <w:contextualSpacing/>
              <w:jc w:val="both"/>
              <w:rPr>
                <w:rFonts w:eastAsia="Calibri"/>
                <w:b/>
                <w:sz w:val="22"/>
                <w:szCs w:val="22"/>
              </w:rPr>
            </w:pPr>
            <w:r w:rsidRPr="005F13BA">
              <w:rPr>
                <w:rFonts w:eastAsia="Calibri"/>
                <w:b/>
                <w:sz w:val="22"/>
                <w:szCs w:val="22"/>
              </w:rPr>
              <w:t>R.br.</w:t>
            </w:r>
          </w:p>
        </w:tc>
        <w:tc>
          <w:tcPr>
            <w:tcW w:w="365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27DD625" w14:textId="77777777" w:rsidR="00D17DE6" w:rsidRPr="005F13BA" w:rsidRDefault="00D17DE6" w:rsidP="007F6A4A">
            <w:pPr>
              <w:spacing w:line="276" w:lineRule="auto"/>
              <w:contextualSpacing/>
              <w:jc w:val="center"/>
              <w:rPr>
                <w:rFonts w:eastAsia="Calibri"/>
                <w:b/>
                <w:sz w:val="22"/>
                <w:szCs w:val="22"/>
              </w:rPr>
            </w:pPr>
            <w:r w:rsidRPr="005F13BA">
              <w:rPr>
                <w:rFonts w:eastAsia="Calibri"/>
                <w:b/>
                <w:sz w:val="22"/>
                <w:szCs w:val="22"/>
              </w:rPr>
              <w:t>Kriterij</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8D0888" w14:textId="77777777" w:rsidR="00D17DE6" w:rsidRPr="005F13BA" w:rsidRDefault="00D17DE6" w:rsidP="007F6A4A">
            <w:pPr>
              <w:spacing w:line="276" w:lineRule="auto"/>
              <w:contextualSpacing/>
              <w:jc w:val="center"/>
              <w:rPr>
                <w:rFonts w:eastAsia="Calibri"/>
                <w:b/>
                <w:sz w:val="22"/>
                <w:szCs w:val="22"/>
              </w:rPr>
            </w:pPr>
            <w:r w:rsidRPr="005F13BA">
              <w:rPr>
                <w:rFonts w:eastAsia="Calibri"/>
                <w:b/>
                <w:sz w:val="22"/>
                <w:szCs w:val="22"/>
              </w:rPr>
              <w:t>Maksimalni relativan značaj</w:t>
            </w:r>
          </w:p>
        </w:tc>
        <w:tc>
          <w:tcPr>
            <w:tcW w:w="22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D8D20FF" w14:textId="77777777" w:rsidR="00D17DE6" w:rsidRPr="005F13BA" w:rsidRDefault="00D17DE6" w:rsidP="007F6A4A">
            <w:pPr>
              <w:spacing w:line="276" w:lineRule="auto"/>
              <w:contextualSpacing/>
              <w:jc w:val="center"/>
              <w:rPr>
                <w:rFonts w:eastAsia="Calibri"/>
                <w:b/>
                <w:sz w:val="22"/>
                <w:szCs w:val="22"/>
              </w:rPr>
            </w:pPr>
            <w:r w:rsidRPr="005F13BA">
              <w:rPr>
                <w:rFonts w:eastAsia="Calibri"/>
                <w:b/>
                <w:sz w:val="22"/>
                <w:szCs w:val="22"/>
              </w:rPr>
              <w:t>Maksimalni broj bodova</w:t>
            </w:r>
          </w:p>
        </w:tc>
      </w:tr>
      <w:tr w:rsidR="00D17DE6" w:rsidRPr="005F13BA" w14:paraId="028B24C5" w14:textId="77777777" w:rsidTr="007F6A4A">
        <w:trPr>
          <w:trHeight w:val="425"/>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076B539F" w14:textId="77777777" w:rsidR="00D17DE6" w:rsidRPr="005F13BA" w:rsidRDefault="00D17DE6" w:rsidP="007F6A4A">
            <w:pPr>
              <w:spacing w:line="276" w:lineRule="auto"/>
              <w:contextualSpacing/>
              <w:jc w:val="both"/>
              <w:rPr>
                <w:rFonts w:eastAsia="Calibri"/>
                <w:b/>
                <w:sz w:val="22"/>
                <w:szCs w:val="22"/>
              </w:rPr>
            </w:pPr>
            <w:r w:rsidRPr="005F13BA">
              <w:rPr>
                <w:rFonts w:eastAsia="Calibri"/>
                <w:b/>
                <w:sz w:val="22"/>
                <w:szCs w:val="22"/>
              </w:rPr>
              <w:t>1.</w:t>
            </w:r>
          </w:p>
        </w:tc>
        <w:tc>
          <w:tcPr>
            <w:tcW w:w="3657" w:type="dxa"/>
            <w:tcBorders>
              <w:top w:val="single" w:sz="4" w:space="0" w:color="000000"/>
              <w:left w:val="single" w:sz="4" w:space="0" w:color="000000"/>
              <w:bottom w:val="single" w:sz="4" w:space="0" w:color="000000"/>
              <w:right w:val="single" w:sz="4" w:space="0" w:color="000000"/>
            </w:tcBorders>
            <w:vAlign w:val="center"/>
            <w:hideMark/>
          </w:tcPr>
          <w:p w14:paraId="3B73BDC0" w14:textId="6DB9AB7D" w:rsidR="00D17DE6" w:rsidRPr="005F13BA" w:rsidRDefault="00163F40" w:rsidP="007F6A4A">
            <w:pPr>
              <w:spacing w:line="276" w:lineRule="auto"/>
              <w:contextualSpacing/>
              <w:jc w:val="both"/>
              <w:rPr>
                <w:rFonts w:eastAsia="Calibri"/>
                <w:sz w:val="22"/>
                <w:szCs w:val="22"/>
              </w:rPr>
            </w:pPr>
            <w:r>
              <w:rPr>
                <w:rFonts w:eastAsia="Calibri"/>
                <w:sz w:val="22"/>
                <w:szCs w:val="22"/>
              </w:rPr>
              <w:t>Kvalitativni</w:t>
            </w:r>
            <w:r w:rsidR="00D17DE6" w:rsidRPr="005F13BA">
              <w:rPr>
                <w:rFonts w:eastAsia="Calibri"/>
                <w:sz w:val="22"/>
                <w:szCs w:val="22"/>
              </w:rPr>
              <w:t xml:space="preserve"> kriterij</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243310F" w14:textId="77777777" w:rsidR="00D17DE6" w:rsidRPr="005F13BA" w:rsidRDefault="00D17DE6" w:rsidP="007F6A4A">
            <w:pPr>
              <w:spacing w:line="276" w:lineRule="auto"/>
              <w:contextualSpacing/>
              <w:jc w:val="center"/>
              <w:rPr>
                <w:rFonts w:eastAsia="Calibri"/>
                <w:sz w:val="22"/>
                <w:szCs w:val="22"/>
              </w:rPr>
            </w:pPr>
            <w:r w:rsidRPr="005F13BA">
              <w:rPr>
                <w:rFonts w:eastAsia="Calibri"/>
                <w:sz w:val="22"/>
                <w:szCs w:val="22"/>
              </w:rPr>
              <w:t>60%</w:t>
            </w:r>
          </w:p>
        </w:tc>
        <w:tc>
          <w:tcPr>
            <w:tcW w:w="2292" w:type="dxa"/>
            <w:tcBorders>
              <w:top w:val="single" w:sz="4" w:space="0" w:color="000000"/>
              <w:left w:val="single" w:sz="4" w:space="0" w:color="000000"/>
              <w:bottom w:val="single" w:sz="4" w:space="0" w:color="000000"/>
              <w:right w:val="single" w:sz="4" w:space="0" w:color="000000"/>
            </w:tcBorders>
            <w:vAlign w:val="center"/>
            <w:hideMark/>
          </w:tcPr>
          <w:p w14:paraId="46BE0323" w14:textId="77777777" w:rsidR="00D17DE6" w:rsidRPr="005F13BA" w:rsidRDefault="00D17DE6" w:rsidP="007F6A4A">
            <w:pPr>
              <w:spacing w:line="276" w:lineRule="auto"/>
              <w:contextualSpacing/>
              <w:jc w:val="center"/>
              <w:rPr>
                <w:rFonts w:eastAsia="Calibri"/>
                <w:sz w:val="22"/>
                <w:szCs w:val="22"/>
              </w:rPr>
            </w:pPr>
            <w:r w:rsidRPr="005F13BA">
              <w:rPr>
                <w:rFonts w:eastAsia="Calibri"/>
                <w:sz w:val="22"/>
                <w:szCs w:val="22"/>
              </w:rPr>
              <w:t>60</w:t>
            </w:r>
          </w:p>
        </w:tc>
      </w:tr>
      <w:tr w:rsidR="00D17DE6" w:rsidRPr="005F13BA" w14:paraId="54929D5F" w14:textId="77777777" w:rsidTr="007F6A4A">
        <w:trPr>
          <w:trHeight w:val="425"/>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2F0E3EE2" w14:textId="77777777" w:rsidR="00D17DE6" w:rsidRPr="005F13BA" w:rsidRDefault="00D17DE6" w:rsidP="007F6A4A">
            <w:pPr>
              <w:spacing w:line="276" w:lineRule="auto"/>
              <w:contextualSpacing/>
              <w:jc w:val="both"/>
              <w:rPr>
                <w:rFonts w:eastAsia="Calibri"/>
                <w:b/>
                <w:sz w:val="22"/>
                <w:szCs w:val="22"/>
              </w:rPr>
            </w:pPr>
            <w:r w:rsidRPr="005F13BA">
              <w:rPr>
                <w:rFonts w:eastAsia="Calibri"/>
                <w:b/>
                <w:sz w:val="22"/>
                <w:szCs w:val="22"/>
              </w:rPr>
              <w:t xml:space="preserve">2. </w:t>
            </w:r>
          </w:p>
        </w:tc>
        <w:tc>
          <w:tcPr>
            <w:tcW w:w="3657" w:type="dxa"/>
            <w:tcBorders>
              <w:top w:val="single" w:sz="4" w:space="0" w:color="000000"/>
              <w:left w:val="single" w:sz="4" w:space="0" w:color="000000"/>
              <w:bottom w:val="single" w:sz="4" w:space="0" w:color="000000"/>
              <w:right w:val="single" w:sz="4" w:space="0" w:color="000000"/>
            </w:tcBorders>
            <w:vAlign w:val="center"/>
            <w:hideMark/>
          </w:tcPr>
          <w:p w14:paraId="508F291D" w14:textId="77777777" w:rsidR="00D17DE6" w:rsidRPr="005F13BA" w:rsidRDefault="00D17DE6" w:rsidP="007F6A4A">
            <w:pPr>
              <w:spacing w:line="276" w:lineRule="auto"/>
              <w:contextualSpacing/>
              <w:jc w:val="both"/>
              <w:rPr>
                <w:rFonts w:eastAsia="Calibri"/>
                <w:sz w:val="22"/>
                <w:szCs w:val="22"/>
              </w:rPr>
            </w:pPr>
            <w:r w:rsidRPr="005F13BA">
              <w:rPr>
                <w:rFonts w:eastAsia="Calibri"/>
                <w:sz w:val="22"/>
                <w:szCs w:val="22"/>
              </w:rPr>
              <w:t>Cijena ponude</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F29132E" w14:textId="77777777" w:rsidR="00D17DE6" w:rsidRPr="005F13BA" w:rsidRDefault="00D17DE6" w:rsidP="007F6A4A">
            <w:pPr>
              <w:spacing w:line="276" w:lineRule="auto"/>
              <w:contextualSpacing/>
              <w:jc w:val="center"/>
              <w:rPr>
                <w:rFonts w:eastAsia="Calibri"/>
                <w:sz w:val="22"/>
                <w:szCs w:val="22"/>
              </w:rPr>
            </w:pPr>
            <w:r w:rsidRPr="005F13BA">
              <w:rPr>
                <w:rFonts w:eastAsia="Calibri"/>
                <w:sz w:val="22"/>
                <w:szCs w:val="22"/>
              </w:rPr>
              <w:t>40%</w:t>
            </w:r>
          </w:p>
        </w:tc>
        <w:tc>
          <w:tcPr>
            <w:tcW w:w="2292" w:type="dxa"/>
            <w:tcBorders>
              <w:top w:val="single" w:sz="4" w:space="0" w:color="000000"/>
              <w:left w:val="single" w:sz="4" w:space="0" w:color="000000"/>
              <w:bottom w:val="single" w:sz="4" w:space="0" w:color="000000"/>
              <w:right w:val="single" w:sz="4" w:space="0" w:color="000000"/>
            </w:tcBorders>
            <w:vAlign w:val="center"/>
            <w:hideMark/>
          </w:tcPr>
          <w:p w14:paraId="05D196CB" w14:textId="77777777" w:rsidR="00D17DE6" w:rsidRPr="005F13BA" w:rsidRDefault="00D17DE6" w:rsidP="007F6A4A">
            <w:pPr>
              <w:spacing w:line="276" w:lineRule="auto"/>
              <w:contextualSpacing/>
              <w:jc w:val="center"/>
              <w:rPr>
                <w:rFonts w:eastAsia="Calibri"/>
                <w:sz w:val="22"/>
                <w:szCs w:val="22"/>
              </w:rPr>
            </w:pPr>
            <w:r w:rsidRPr="005F13BA">
              <w:rPr>
                <w:rFonts w:eastAsia="Calibri"/>
                <w:sz w:val="22"/>
                <w:szCs w:val="22"/>
              </w:rPr>
              <w:t>40</w:t>
            </w:r>
          </w:p>
        </w:tc>
      </w:tr>
      <w:tr w:rsidR="00D17DE6" w:rsidRPr="005F13BA" w14:paraId="3B17E496" w14:textId="77777777" w:rsidTr="007F6A4A">
        <w:trPr>
          <w:trHeight w:val="425"/>
        </w:trPr>
        <w:tc>
          <w:tcPr>
            <w:tcW w:w="846" w:type="dxa"/>
            <w:tcBorders>
              <w:top w:val="single" w:sz="4" w:space="0" w:color="000000"/>
              <w:left w:val="single" w:sz="4" w:space="0" w:color="000000"/>
              <w:bottom w:val="single" w:sz="4" w:space="0" w:color="000000"/>
              <w:right w:val="single" w:sz="4" w:space="0" w:color="000000"/>
            </w:tcBorders>
            <w:vAlign w:val="center"/>
          </w:tcPr>
          <w:p w14:paraId="17AC251F" w14:textId="77777777" w:rsidR="00D17DE6" w:rsidRPr="005F13BA" w:rsidRDefault="00D17DE6" w:rsidP="007F6A4A">
            <w:pPr>
              <w:spacing w:line="276" w:lineRule="auto"/>
              <w:contextualSpacing/>
              <w:jc w:val="both"/>
              <w:rPr>
                <w:rFonts w:eastAsia="Calibri"/>
                <w:sz w:val="22"/>
                <w:szCs w:val="22"/>
              </w:rPr>
            </w:pPr>
          </w:p>
        </w:tc>
        <w:tc>
          <w:tcPr>
            <w:tcW w:w="3657" w:type="dxa"/>
            <w:tcBorders>
              <w:top w:val="single" w:sz="4" w:space="0" w:color="000000"/>
              <w:left w:val="single" w:sz="4" w:space="0" w:color="000000"/>
              <w:bottom w:val="single" w:sz="4" w:space="0" w:color="000000"/>
              <w:right w:val="single" w:sz="4" w:space="0" w:color="000000"/>
            </w:tcBorders>
            <w:vAlign w:val="center"/>
            <w:hideMark/>
          </w:tcPr>
          <w:p w14:paraId="4218E769" w14:textId="77777777" w:rsidR="00D17DE6" w:rsidRPr="005F13BA" w:rsidRDefault="00D17DE6" w:rsidP="007F6A4A">
            <w:pPr>
              <w:spacing w:line="276" w:lineRule="auto"/>
              <w:contextualSpacing/>
              <w:jc w:val="both"/>
              <w:rPr>
                <w:rFonts w:eastAsia="Calibri"/>
                <w:b/>
                <w:sz w:val="22"/>
                <w:szCs w:val="22"/>
              </w:rPr>
            </w:pPr>
            <w:r w:rsidRPr="005F13BA">
              <w:rPr>
                <w:rFonts w:eastAsia="Calibri"/>
                <w:b/>
                <w:sz w:val="22"/>
                <w:szCs w:val="22"/>
              </w:rPr>
              <w:t>UKUPNO:</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072761E" w14:textId="77777777" w:rsidR="00D17DE6" w:rsidRPr="005F13BA" w:rsidRDefault="00D17DE6" w:rsidP="007F6A4A">
            <w:pPr>
              <w:spacing w:line="276" w:lineRule="auto"/>
              <w:contextualSpacing/>
              <w:jc w:val="center"/>
              <w:rPr>
                <w:rFonts w:eastAsia="Calibri"/>
                <w:b/>
                <w:sz w:val="22"/>
                <w:szCs w:val="22"/>
              </w:rPr>
            </w:pPr>
            <w:r w:rsidRPr="005F13BA">
              <w:rPr>
                <w:rFonts w:eastAsia="Calibri"/>
                <w:b/>
                <w:sz w:val="22"/>
                <w:szCs w:val="22"/>
              </w:rPr>
              <w:t>100%</w:t>
            </w:r>
          </w:p>
        </w:tc>
        <w:tc>
          <w:tcPr>
            <w:tcW w:w="2292" w:type="dxa"/>
            <w:tcBorders>
              <w:top w:val="single" w:sz="4" w:space="0" w:color="000000"/>
              <w:left w:val="single" w:sz="4" w:space="0" w:color="000000"/>
              <w:bottom w:val="single" w:sz="4" w:space="0" w:color="000000"/>
              <w:right w:val="single" w:sz="4" w:space="0" w:color="000000"/>
            </w:tcBorders>
            <w:vAlign w:val="center"/>
            <w:hideMark/>
          </w:tcPr>
          <w:p w14:paraId="522A47F8" w14:textId="77777777" w:rsidR="00D17DE6" w:rsidRPr="005F13BA" w:rsidRDefault="00D17DE6" w:rsidP="007F6A4A">
            <w:pPr>
              <w:spacing w:line="276" w:lineRule="auto"/>
              <w:contextualSpacing/>
              <w:jc w:val="center"/>
              <w:rPr>
                <w:rFonts w:eastAsia="Calibri"/>
                <w:b/>
                <w:sz w:val="22"/>
                <w:szCs w:val="22"/>
              </w:rPr>
            </w:pPr>
            <w:r w:rsidRPr="005F13BA">
              <w:rPr>
                <w:rFonts w:eastAsia="Calibri"/>
                <w:b/>
                <w:sz w:val="22"/>
                <w:szCs w:val="22"/>
              </w:rPr>
              <w:t>100</w:t>
            </w:r>
          </w:p>
        </w:tc>
      </w:tr>
    </w:tbl>
    <w:p w14:paraId="5C1B03ED" w14:textId="77777777" w:rsidR="00D17DE6" w:rsidRDefault="00D17DE6" w:rsidP="00D17DE6">
      <w:pPr>
        <w:pStyle w:val="Default"/>
        <w:spacing w:line="276" w:lineRule="auto"/>
        <w:rPr>
          <w:b/>
          <w:bCs/>
        </w:rPr>
      </w:pPr>
    </w:p>
    <w:p w14:paraId="137288DF" w14:textId="430C8213" w:rsidR="00D17DE6" w:rsidRDefault="00163F40" w:rsidP="00D17DE6">
      <w:pPr>
        <w:pStyle w:val="Default"/>
        <w:spacing w:line="276" w:lineRule="auto"/>
        <w:rPr>
          <w:b/>
          <w:bCs/>
        </w:rPr>
      </w:pPr>
      <w:r>
        <w:rPr>
          <w:b/>
          <w:bCs/>
        </w:rPr>
        <w:t>Kvalitativni</w:t>
      </w:r>
      <w:r w:rsidR="00D17DE6">
        <w:rPr>
          <w:b/>
          <w:bCs/>
        </w:rPr>
        <w:t xml:space="preserve"> kriteriji za određivanje ekonomski najpovoljnije ponude</w:t>
      </w:r>
      <w:r w:rsidR="008234F1">
        <w:rPr>
          <w:b/>
          <w:bCs/>
        </w:rPr>
        <w:t>:</w:t>
      </w:r>
    </w:p>
    <w:p w14:paraId="51E6D9B5" w14:textId="77777777" w:rsidR="008234F1" w:rsidRPr="008234F1" w:rsidRDefault="008234F1" w:rsidP="00D17DE6">
      <w:pPr>
        <w:pStyle w:val="Default"/>
        <w:spacing w:line="276" w:lineRule="auto"/>
        <w:rPr>
          <w:b/>
          <w:bCs/>
          <w:sz w:val="8"/>
          <w:szCs w:val="8"/>
        </w:rPr>
      </w:pPr>
    </w:p>
    <w:tbl>
      <w:tblPr>
        <w:tblW w:w="53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515"/>
        <w:gridCol w:w="1802"/>
        <w:gridCol w:w="1141"/>
        <w:gridCol w:w="1341"/>
        <w:gridCol w:w="1056"/>
      </w:tblGrid>
      <w:tr w:rsidR="004339D1" w14:paraId="2AB382A4" w14:textId="77777777" w:rsidTr="0010099F">
        <w:trPr>
          <w:tblHeader/>
        </w:trPr>
        <w:tc>
          <w:tcPr>
            <w:tcW w:w="404" w:type="pct"/>
            <w:tcBorders>
              <w:top w:val="single" w:sz="4" w:space="0" w:color="auto"/>
              <w:left w:val="single" w:sz="4" w:space="0" w:color="auto"/>
              <w:bottom w:val="single" w:sz="4" w:space="0" w:color="auto"/>
              <w:right w:val="single" w:sz="4" w:space="0" w:color="auto"/>
            </w:tcBorders>
            <w:shd w:val="clear" w:color="auto" w:fill="8EAADB"/>
            <w:vAlign w:val="center"/>
          </w:tcPr>
          <w:p w14:paraId="2BF98A76" w14:textId="17AE46AB" w:rsidR="00D17DE6" w:rsidRPr="00BC5996" w:rsidRDefault="00D17DE6" w:rsidP="007F6A4A">
            <w:pPr>
              <w:pStyle w:val="Default"/>
              <w:spacing w:line="276" w:lineRule="auto"/>
              <w:jc w:val="center"/>
              <w:rPr>
                <w:b/>
                <w:bCs/>
                <w:sz w:val="22"/>
                <w:szCs w:val="22"/>
              </w:rPr>
            </w:pPr>
            <w:r w:rsidRPr="00BC5996">
              <w:rPr>
                <w:b/>
                <w:bCs/>
                <w:sz w:val="22"/>
                <w:szCs w:val="22"/>
              </w:rPr>
              <w:t>Redni broj</w:t>
            </w:r>
          </w:p>
        </w:tc>
        <w:tc>
          <w:tcPr>
            <w:tcW w:w="1825" w:type="pct"/>
            <w:tcBorders>
              <w:top w:val="single" w:sz="4" w:space="0" w:color="auto"/>
              <w:left w:val="single" w:sz="4" w:space="0" w:color="auto"/>
              <w:bottom w:val="single" w:sz="4" w:space="0" w:color="auto"/>
              <w:right w:val="single" w:sz="4" w:space="0" w:color="auto"/>
            </w:tcBorders>
            <w:shd w:val="clear" w:color="auto" w:fill="8EAADB"/>
            <w:vAlign w:val="center"/>
            <w:hideMark/>
          </w:tcPr>
          <w:p w14:paraId="1F41943B" w14:textId="32E3C9BD" w:rsidR="00D17DE6" w:rsidRPr="00BC5996" w:rsidRDefault="00163F40" w:rsidP="007F6A4A">
            <w:pPr>
              <w:pStyle w:val="Default"/>
              <w:spacing w:line="276" w:lineRule="auto"/>
              <w:jc w:val="center"/>
              <w:rPr>
                <w:b/>
                <w:bCs/>
                <w:sz w:val="22"/>
                <w:szCs w:val="22"/>
              </w:rPr>
            </w:pPr>
            <w:r>
              <w:rPr>
                <w:b/>
                <w:bCs/>
                <w:sz w:val="22"/>
                <w:szCs w:val="22"/>
              </w:rPr>
              <w:t>Kvalitativni</w:t>
            </w:r>
            <w:r w:rsidR="004339D1">
              <w:rPr>
                <w:b/>
                <w:bCs/>
                <w:sz w:val="22"/>
                <w:szCs w:val="22"/>
              </w:rPr>
              <w:t xml:space="preserve"> </w:t>
            </w:r>
            <w:r w:rsidR="00D17DE6" w:rsidRPr="00BC5996">
              <w:rPr>
                <w:b/>
                <w:bCs/>
                <w:sz w:val="22"/>
                <w:szCs w:val="22"/>
              </w:rPr>
              <w:t>kriterij</w:t>
            </w:r>
          </w:p>
        </w:tc>
        <w:tc>
          <w:tcPr>
            <w:tcW w:w="935" w:type="pct"/>
            <w:tcBorders>
              <w:top w:val="single" w:sz="4" w:space="0" w:color="auto"/>
              <w:left w:val="single" w:sz="4" w:space="0" w:color="auto"/>
              <w:bottom w:val="single" w:sz="4" w:space="0" w:color="auto"/>
              <w:right w:val="single" w:sz="4" w:space="0" w:color="auto"/>
            </w:tcBorders>
            <w:shd w:val="clear" w:color="auto" w:fill="8EAADB"/>
            <w:vAlign w:val="center"/>
            <w:hideMark/>
          </w:tcPr>
          <w:p w14:paraId="31E05A3A" w14:textId="77777777" w:rsidR="00D17DE6" w:rsidRPr="00BC5996" w:rsidRDefault="00D17DE6" w:rsidP="007F6A4A">
            <w:pPr>
              <w:pStyle w:val="Default"/>
              <w:spacing w:line="276" w:lineRule="auto"/>
              <w:jc w:val="center"/>
              <w:rPr>
                <w:b/>
                <w:bCs/>
                <w:sz w:val="22"/>
                <w:szCs w:val="22"/>
              </w:rPr>
            </w:pPr>
            <w:r w:rsidRPr="00BC5996">
              <w:rPr>
                <w:b/>
                <w:bCs/>
                <w:sz w:val="22"/>
                <w:szCs w:val="22"/>
              </w:rPr>
              <w:t>Pokazatelj</w:t>
            </w:r>
          </w:p>
        </w:tc>
        <w:tc>
          <w:tcPr>
            <w:tcW w:w="592" w:type="pct"/>
            <w:tcBorders>
              <w:top w:val="single" w:sz="4" w:space="0" w:color="auto"/>
              <w:left w:val="single" w:sz="4" w:space="0" w:color="auto"/>
              <w:bottom w:val="single" w:sz="4" w:space="0" w:color="auto"/>
              <w:right w:val="single" w:sz="4" w:space="0" w:color="auto"/>
            </w:tcBorders>
            <w:shd w:val="clear" w:color="auto" w:fill="8EAADB"/>
            <w:vAlign w:val="center"/>
            <w:hideMark/>
          </w:tcPr>
          <w:p w14:paraId="06F21ECB" w14:textId="77777777" w:rsidR="00D17DE6" w:rsidRPr="00BC5996" w:rsidRDefault="00D17DE6" w:rsidP="007F6A4A">
            <w:pPr>
              <w:pStyle w:val="Default"/>
              <w:spacing w:line="276" w:lineRule="auto"/>
              <w:jc w:val="center"/>
              <w:rPr>
                <w:b/>
                <w:bCs/>
                <w:sz w:val="22"/>
                <w:szCs w:val="22"/>
              </w:rPr>
            </w:pPr>
            <w:r w:rsidRPr="00BC5996">
              <w:rPr>
                <w:b/>
                <w:bCs/>
                <w:sz w:val="22"/>
                <w:szCs w:val="22"/>
              </w:rPr>
              <w:t>Broj bodova</w:t>
            </w:r>
          </w:p>
        </w:tc>
        <w:tc>
          <w:tcPr>
            <w:tcW w:w="696" w:type="pct"/>
            <w:tcBorders>
              <w:top w:val="single" w:sz="4" w:space="0" w:color="auto"/>
              <w:left w:val="single" w:sz="4" w:space="0" w:color="auto"/>
              <w:bottom w:val="single" w:sz="4" w:space="0" w:color="auto"/>
              <w:right w:val="single" w:sz="4" w:space="0" w:color="auto"/>
            </w:tcBorders>
            <w:shd w:val="clear" w:color="auto" w:fill="8EAADB"/>
            <w:vAlign w:val="center"/>
            <w:hideMark/>
          </w:tcPr>
          <w:p w14:paraId="1193FC4F" w14:textId="77777777" w:rsidR="00D17DE6" w:rsidRPr="00BC5996" w:rsidRDefault="00D17DE6" w:rsidP="007F6A4A">
            <w:pPr>
              <w:pStyle w:val="Default"/>
              <w:spacing w:line="276" w:lineRule="auto"/>
              <w:jc w:val="center"/>
              <w:rPr>
                <w:b/>
                <w:bCs/>
                <w:sz w:val="22"/>
                <w:szCs w:val="22"/>
              </w:rPr>
            </w:pPr>
            <w:r w:rsidRPr="00BC5996">
              <w:rPr>
                <w:b/>
                <w:bCs/>
                <w:sz w:val="22"/>
                <w:szCs w:val="22"/>
              </w:rPr>
              <w:t>Maksimalni broj bodova</w:t>
            </w:r>
          </w:p>
        </w:tc>
        <w:tc>
          <w:tcPr>
            <w:tcW w:w="548" w:type="pct"/>
            <w:tcBorders>
              <w:top w:val="single" w:sz="4" w:space="0" w:color="auto"/>
              <w:left w:val="single" w:sz="4" w:space="0" w:color="auto"/>
              <w:bottom w:val="single" w:sz="4" w:space="0" w:color="auto"/>
              <w:right w:val="single" w:sz="4" w:space="0" w:color="auto"/>
            </w:tcBorders>
            <w:shd w:val="clear" w:color="auto" w:fill="8EAADB"/>
            <w:vAlign w:val="center"/>
            <w:hideMark/>
          </w:tcPr>
          <w:p w14:paraId="75431CC4" w14:textId="77777777" w:rsidR="00D17DE6" w:rsidRPr="00BC5996" w:rsidRDefault="00D17DE6" w:rsidP="007F6A4A">
            <w:pPr>
              <w:pStyle w:val="Default"/>
              <w:spacing w:line="276" w:lineRule="auto"/>
              <w:jc w:val="center"/>
              <w:rPr>
                <w:b/>
                <w:bCs/>
                <w:sz w:val="22"/>
                <w:szCs w:val="22"/>
              </w:rPr>
            </w:pPr>
            <w:r w:rsidRPr="00BC5996">
              <w:rPr>
                <w:b/>
                <w:bCs/>
                <w:sz w:val="22"/>
                <w:szCs w:val="22"/>
              </w:rPr>
              <w:t>Težina kriterija</w:t>
            </w:r>
          </w:p>
        </w:tc>
      </w:tr>
      <w:tr w:rsidR="004339D1" w:rsidRPr="00731BEF" w14:paraId="234C7E6F" w14:textId="77777777" w:rsidTr="0010099F">
        <w:tc>
          <w:tcPr>
            <w:tcW w:w="404" w:type="pct"/>
            <w:vMerge w:val="restart"/>
            <w:tcBorders>
              <w:top w:val="single" w:sz="4" w:space="0" w:color="auto"/>
              <w:left w:val="single" w:sz="4" w:space="0" w:color="auto"/>
              <w:right w:val="single" w:sz="4" w:space="0" w:color="auto"/>
            </w:tcBorders>
            <w:shd w:val="clear" w:color="auto" w:fill="auto"/>
            <w:vAlign w:val="center"/>
          </w:tcPr>
          <w:p w14:paraId="43A795BC" w14:textId="77777777" w:rsidR="00D17DE6" w:rsidRPr="00BC5996" w:rsidRDefault="00D17DE6" w:rsidP="0010099F">
            <w:pPr>
              <w:pStyle w:val="Default"/>
              <w:spacing w:line="276" w:lineRule="auto"/>
              <w:jc w:val="center"/>
              <w:rPr>
                <w:sz w:val="22"/>
                <w:szCs w:val="22"/>
              </w:rPr>
            </w:pPr>
            <w:r w:rsidRPr="00BC5996">
              <w:rPr>
                <w:sz w:val="22"/>
                <w:szCs w:val="22"/>
              </w:rPr>
              <w:t>1.</w:t>
            </w:r>
          </w:p>
        </w:tc>
        <w:tc>
          <w:tcPr>
            <w:tcW w:w="1825" w:type="pct"/>
            <w:vMerge w:val="restart"/>
            <w:tcBorders>
              <w:top w:val="single" w:sz="4" w:space="0" w:color="auto"/>
              <w:left w:val="single" w:sz="4" w:space="0" w:color="auto"/>
              <w:right w:val="single" w:sz="4" w:space="0" w:color="auto"/>
            </w:tcBorders>
            <w:shd w:val="clear" w:color="auto" w:fill="auto"/>
            <w:vAlign w:val="center"/>
            <w:hideMark/>
          </w:tcPr>
          <w:p w14:paraId="0F282411" w14:textId="77777777" w:rsidR="00D17DE6" w:rsidRPr="00BC5996" w:rsidRDefault="00D17DE6" w:rsidP="007F6A4A">
            <w:pPr>
              <w:pStyle w:val="Default"/>
              <w:numPr>
                <w:ilvl w:val="0"/>
                <w:numId w:val="2"/>
              </w:numPr>
              <w:spacing w:line="276" w:lineRule="auto"/>
              <w:ind w:left="0"/>
              <w:rPr>
                <w:sz w:val="22"/>
                <w:szCs w:val="22"/>
              </w:rPr>
            </w:pPr>
            <w:r w:rsidRPr="00BC5996">
              <w:rPr>
                <w:sz w:val="22"/>
                <w:szCs w:val="22"/>
              </w:rPr>
              <w:t xml:space="preserve">Iskustvo u pripremi i/ili provedbi projekata i/ili u financijskom praćenju projekata </w:t>
            </w:r>
          </w:p>
          <w:p w14:paraId="11FC60B1" w14:textId="4FEBFB58" w:rsidR="00D17DE6" w:rsidRPr="00BC5996" w:rsidRDefault="00D17DE6" w:rsidP="007F6A4A">
            <w:pPr>
              <w:pStyle w:val="Default"/>
              <w:numPr>
                <w:ilvl w:val="0"/>
                <w:numId w:val="2"/>
              </w:numPr>
              <w:spacing w:line="276" w:lineRule="auto"/>
              <w:ind w:left="0"/>
              <w:rPr>
                <w:sz w:val="22"/>
                <w:szCs w:val="22"/>
              </w:rPr>
            </w:pPr>
            <w:r w:rsidRPr="00BC5996">
              <w:rPr>
                <w:sz w:val="22"/>
                <w:szCs w:val="22"/>
              </w:rPr>
              <w:t>(</w:t>
            </w:r>
            <w:r w:rsidR="00163F40">
              <w:rPr>
                <w:sz w:val="22"/>
                <w:szCs w:val="22"/>
              </w:rPr>
              <w:t>K</w:t>
            </w:r>
            <w:r w:rsidRPr="00BC5996">
              <w:rPr>
                <w:sz w:val="22"/>
                <w:szCs w:val="22"/>
              </w:rPr>
              <w:t xml:space="preserve">K 1 - </w:t>
            </w:r>
            <w:r w:rsidRPr="00BC5996">
              <w:rPr>
                <w:i/>
                <w:iCs/>
              </w:rPr>
              <w:t>odnosi se na šest neovisnih procjenitelja u području STEM, IKT, poduzetništvo, aktivno građanstvo)</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1628D7" w14:textId="77777777" w:rsidR="00D17DE6" w:rsidRPr="00BC5996" w:rsidRDefault="00D17DE6" w:rsidP="007F6A4A">
            <w:pPr>
              <w:pStyle w:val="Default"/>
              <w:spacing w:line="276" w:lineRule="auto"/>
              <w:rPr>
                <w:sz w:val="22"/>
                <w:szCs w:val="22"/>
              </w:rPr>
            </w:pPr>
            <w:r w:rsidRPr="00BC5996">
              <w:rPr>
                <w:sz w:val="22"/>
                <w:szCs w:val="22"/>
              </w:rPr>
              <w:t>jedna darovnica</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297EF8" w14:textId="77777777" w:rsidR="00D17DE6" w:rsidRPr="00BC5996" w:rsidRDefault="00D17DE6" w:rsidP="007F6A4A">
            <w:pPr>
              <w:pStyle w:val="Default"/>
              <w:spacing w:line="276" w:lineRule="auto"/>
              <w:jc w:val="center"/>
              <w:rPr>
                <w:sz w:val="22"/>
                <w:szCs w:val="22"/>
              </w:rPr>
            </w:pPr>
            <w:r w:rsidRPr="00BC5996">
              <w:rPr>
                <w:sz w:val="22"/>
                <w:szCs w:val="22"/>
              </w:rPr>
              <w:t>5</w:t>
            </w:r>
          </w:p>
        </w:tc>
        <w:tc>
          <w:tcPr>
            <w:tcW w:w="696" w:type="pct"/>
            <w:vMerge w:val="restart"/>
            <w:tcBorders>
              <w:top w:val="single" w:sz="4" w:space="0" w:color="auto"/>
              <w:left w:val="single" w:sz="4" w:space="0" w:color="auto"/>
              <w:right w:val="single" w:sz="4" w:space="0" w:color="auto"/>
            </w:tcBorders>
            <w:shd w:val="clear" w:color="auto" w:fill="auto"/>
            <w:vAlign w:val="center"/>
            <w:hideMark/>
          </w:tcPr>
          <w:p w14:paraId="55F8D924" w14:textId="77777777" w:rsidR="00D17DE6" w:rsidRPr="00BC5996" w:rsidRDefault="00D17DE6" w:rsidP="007F6A4A">
            <w:pPr>
              <w:pStyle w:val="Default"/>
              <w:spacing w:line="276" w:lineRule="auto"/>
              <w:jc w:val="center"/>
              <w:rPr>
                <w:sz w:val="22"/>
                <w:szCs w:val="22"/>
              </w:rPr>
            </w:pPr>
            <w:r w:rsidRPr="00BC5996">
              <w:rPr>
                <w:sz w:val="22"/>
                <w:szCs w:val="22"/>
              </w:rPr>
              <w:t>20</w:t>
            </w:r>
          </w:p>
        </w:tc>
        <w:tc>
          <w:tcPr>
            <w:tcW w:w="548" w:type="pct"/>
            <w:vMerge w:val="restart"/>
            <w:tcBorders>
              <w:top w:val="single" w:sz="4" w:space="0" w:color="auto"/>
              <w:left w:val="single" w:sz="4" w:space="0" w:color="auto"/>
              <w:right w:val="single" w:sz="4" w:space="0" w:color="auto"/>
            </w:tcBorders>
            <w:shd w:val="clear" w:color="auto" w:fill="auto"/>
            <w:vAlign w:val="center"/>
            <w:hideMark/>
          </w:tcPr>
          <w:p w14:paraId="46AF2D3E" w14:textId="77777777" w:rsidR="00D17DE6" w:rsidRPr="00BC5996" w:rsidRDefault="00D17DE6" w:rsidP="007F6A4A">
            <w:pPr>
              <w:jc w:val="center"/>
              <w:rPr>
                <w:color w:val="000000"/>
                <w:sz w:val="22"/>
                <w:szCs w:val="22"/>
                <w:lang w:val="hr-BA"/>
              </w:rPr>
            </w:pPr>
            <w:r w:rsidRPr="00BC5996">
              <w:rPr>
                <w:color w:val="000000"/>
                <w:sz w:val="22"/>
                <w:szCs w:val="22"/>
                <w:lang w:val="hr-BA"/>
              </w:rPr>
              <w:t>60%</w:t>
            </w:r>
          </w:p>
          <w:p w14:paraId="49678455" w14:textId="77777777" w:rsidR="00D17DE6" w:rsidRPr="00BC5996" w:rsidRDefault="00D17DE6" w:rsidP="007F6A4A">
            <w:pPr>
              <w:jc w:val="center"/>
              <w:rPr>
                <w:sz w:val="22"/>
                <w:szCs w:val="22"/>
              </w:rPr>
            </w:pPr>
            <w:r w:rsidRPr="00BC5996">
              <w:rPr>
                <w:color w:val="000000"/>
                <w:sz w:val="22"/>
                <w:szCs w:val="22"/>
                <w:lang w:val="hr-BA"/>
              </w:rPr>
              <w:t>(DK)</w:t>
            </w:r>
          </w:p>
        </w:tc>
      </w:tr>
      <w:tr w:rsidR="004339D1" w:rsidRPr="00731BEF" w14:paraId="3B357D43" w14:textId="77777777" w:rsidTr="0010099F">
        <w:tc>
          <w:tcPr>
            <w:tcW w:w="404" w:type="pct"/>
            <w:vMerge/>
            <w:tcBorders>
              <w:left w:val="single" w:sz="4" w:space="0" w:color="auto"/>
              <w:right w:val="single" w:sz="4" w:space="0" w:color="auto"/>
            </w:tcBorders>
            <w:shd w:val="clear" w:color="auto" w:fill="auto"/>
            <w:vAlign w:val="center"/>
          </w:tcPr>
          <w:p w14:paraId="489B1BBA" w14:textId="77777777" w:rsidR="00D17DE6" w:rsidRPr="00BC5996" w:rsidRDefault="00D17DE6" w:rsidP="0010099F">
            <w:pPr>
              <w:jc w:val="center"/>
              <w:rPr>
                <w:color w:val="000000"/>
                <w:sz w:val="22"/>
                <w:szCs w:val="22"/>
                <w:lang w:val="hr-BA"/>
              </w:rPr>
            </w:pPr>
          </w:p>
        </w:tc>
        <w:tc>
          <w:tcPr>
            <w:tcW w:w="1825" w:type="pct"/>
            <w:vMerge/>
            <w:tcBorders>
              <w:left w:val="single" w:sz="4" w:space="0" w:color="auto"/>
              <w:right w:val="single" w:sz="4" w:space="0" w:color="auto"/>
            </w:tcBorders>
            <w:shd w:val="clear" w:color="auto" w:fill="auto"/>
            <w:vAlign w:val="center"/>
            <w:hideMark/>
          </w:tcPr>
          <w:p w14:paraId="01837947" w14:textId="77777777" w:rsidR="00D17DE6" w:rsidRPr="00BC5996" w:rsidRDefault="00D17DE6" w:rsidP="007F6A4A">
            <w:pPr>
              <w:rPr>
                <w:color w:val="000000"/>
                <w:sz w:val="22"/>
                <w:szCs w:val="22"/>
                <w:lang w:val="hr-BA"/>
              </w:rPr>
            </w:pP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D04FF1" w14:textId="77777777" w:rsidR="00D17DE6" w:rsidRPr="00BC5996" w:rsidRDefault="00D17DE6" w:rsidP="007F6A4A">
            <w:pPr>
              <w:pStyle w:val="Default"/>
              <w:spacing w:line="276" w:lineRule="auto"/>
              <w:rPr>
                <w:sz w:val="22"/>
                <w:szCs w:val="22"/>
              </w:rPr>
            </w:pPr>
            <w:r w:rsidRPr="00BC5996">
              <w:rPr>
                <w:sz w:val="22"/>
                <w:szCs w:val="22"/>
              </w:rPr>
              <w:t>dvije darovnice</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79E66" w14:textId="77777777" w:rsidR="00D17DE6" w:rsidRPr="00BC5996" w:rsidRDefault="00D17DE6" w:rsidP="007F6A4A">
            <w:pPr>
              <w:pStyle w:val="Default"/>
              <w:spacing w:line="276" w:lineRule="auto"/>
              <w:jc w:val="center"/>
              <w:rPr>
                <w:sz w:val="22"/>
                <w:szCs w:val="22"/>
              </w:rPr>
            </w:pPr>
            <w:r w:rsidRPr="00BC5996">
              <w:rPr>
                <w:sz w:val="22"/>
                <w:szCs w:val="22"/>
              </w:rPr>
              <w:t>10</w:t>
            </w:r>
          </w:p>
        </w:tc>
        <w:tc>
          <w:tcPr>
            <w:tcW w:w="696" w:type="pct"/>
            <w:vMerge/>
            <w:tcBorders>
              <w:left w:val="single" w:sz="4" w:space="0" w:color="auto"/>
              <w:right w:val="single" w:sz="4" w:space="0" w:color="auto"/>
            </w:tcBorders>
            <w:shd w:val="clear" w:color="auto" w:fill="auto"/>
            <w:vAlign w:val="center"/>
            <w:hideMark/>
          </w:tcPr>
          <w:p w14:paraId="60A4B031" w14:textId="77777777" w:rsidR="00D17DE6" w:rsidRPr="00BC5996" w:rsidRDefault="00D17DE6" w:rsidP="007F6A4A">
            <w:pPr>
              <w:rPr>
                <w:color w:val="000000"/>
                <w:sz w:val="22"/>
                <w:szCs w:val="22"/>
                <w:lang w:val="hr-BA"/>
              </w:rPr>
            </w:pPr>
          </w:p>
        </w:tc>
        <w:tc>
          <w:tcPr>
            <w:tcW w:w="548" w:type="pct"/>
            <w:vMerge/>
            <w:tcBorders>
              <w:left w:val="single" w:sz="4" w:space="0" w:color="auto"/>
              <w:right w:val="single" w:sz="4" w:space="0" w:color="auto"/>
            </w:tcBorders>
            <w:shd w:val="clear" w:color="auto" w:fill="auto"/>
            <w:vAlign w:val="center"/>
            <w:hideMark/>
          </w:tcPr>
          <w:p w14:paraId="29083712" w14:textId="77777777" w:rsidR="00D17DE6" w:rsidRPr="00BC5996" w:rsidRDefault="00D17DE6" w:rsidP="007F6A4A">
            <w:pPr>
              <w:rPr>
                <w:color w:val="000000"/>
                <w:sz w:val="22"/>
                <w:szCs w:val="22"/>
                <w:lang w:val="hr-BA"/>
              </w:rPr>
            </w:pPr>
          </w:p>
        </w:tc>
      </w:tr>
      <w:tr w:rsidR="004339D1" w:rsidRPr="00731BEF" w14:paraId="5E5706E4" w14:textId="77777777" w:rsidTr="0010099F">
        <w:tc>
          <w:tcPr>
            <w:tcW w:w="404" w:type="pct"/>
            <w:vMerge/>
            <w:tcBorders>
              <w:left w:val="single" w:sz="4" w:space="0" w:color="auto"/>
              <w:bottom w:val="single" w:sz="4" w:space="0" w:color="auto"/>
              <w:right w:val="single" w:sz="4" w:space="0" w:color="auto"/>
            </w:tcBorders>
            <w:shd w:val="clear" w:color="auto" w:fill="auto"/>
            <w:vAlign w:val="center"/>
          </w:tcPr>
          <w:p w14:paraId="0E13575F" w14:textId="77777777" w:rsidR="00D17DE6" w:rsidRPr="00BC5996" w:rsidRDefault="00D17DE6" w:rsidP="0010099F">
            <w:pPr>
              <w:jc w:val="center"/>
              <w:rPr>
                <w:color w:val="000000"/>
                <w:sz w:val="22"/>
                <w:szCs w:val="22"/>
                <w:lang w:val="hr-BA"/>
              </w:rPr>
            </w:pPr>
          </w:p>
        </w:tc>
        <w:tc>
          <w:tcPr>
            <w:tcW w:w="1825" w:type="pct"/>
            <w:vMerge/>
            <w:tcBorders>
              <w:left w:val="single" w:sz="4" w:space="0" w:color="auto"/>
              <w:bottom w:val="single" w:sz="4" w:space="0" w:color="auto"/>
              <w:right w:val="single" w:sz="4" w:space="0" w:color="auto"/>
            </w:tcBorders>
            <w:shd w:val="clear" w:color="auto" w:fill="auto"/>
            <w:vAlign w:val="center"/>
            <w:hideMark/>
          </w:tcPr>
          <w:p w14:paraId="170B9DCC" w14:textId="77777777" w:rsidR="00D17DE6" w:rsidRPr="00BC5996" w:rsidRDefault="00D17DE6" w:rsidP="007F6A4A">
            <w:pPr>
              <w:rPr>
                <w:color w:val="000000"/>
                <w:sz w:val="22"/>
                <w:szCs w:val="22"/>
                <w:lang w:val="hr-BA"/>
              </w:rPr>
            </w:pP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B15D1F" w14:textId="77777777" w:rsidR="00D17DE6" w:rsidRPr="00BC5996" w:rsidRDefault="00D17DE6" w:rsidP="007F6A4A">
            <w:pPr>
              <w:pStyle w:val="Default"/>
              <w:spacing w:line="276" w:lineRule="auto"/>
              <w:rPr>
                <w:sz w:val="22"/>
                <w:szCs w:val="22"/>
              </w:rPr>
            </w:pPr>
            <w:r w:rsidRPr="00BC5996">
              <w:rPr>
                <w:sz w:val="22"/>
                <w:szCs w:val="22"/>
              </w:rPr>
              <w:t>tri i više darovnica</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E4913" w14:textId="77777777" w:rsidR="00D17DE6" w:rsidRPr="00BC5996" w:rsidRDefault="00D17DE6" w:rsidP="007F6A4A">
            <w:pPr>
              <w:pStyle w:val="Default"/>
              <w:spacing w:line="276" w:lineRule="auto"/>
              <w:jc w:val="center"/>
              <w:rPr>
                <w:sz w:val="22"/>
                <w:szCs w:val="22"/>
              </w:rPr>
            </w:pPr>
            <w:r w:rsidRPr="00BC5996">
              <w:rPr>
                <w:sz w:val="22"/>
                <w:szCs w:val="22"/>
              </w:rPr>
              <w:t>20</w:t>
            </w:r>
          </w:p>
        </w:tc>
        <w:tc>
          <w:tcPr>
            <w:tcW w:w="696" w:type="pct"/>
            <w:vMerge/>
            <w:tcBorders>
              <w:left w:val="single" w:sz="4" w:space="0" w:color="auto"/>
              <w:bottom w:val="single" w:sz="4" w:space="0" w:color="auto"/>
              <w:right w:val="single" w:sz="4" w:space="0" w:color="auto"/>
            </w:tcBorders>
            <w:shd w:val="clear" w:color="auto" w:fill="auto"/>
            <w:vAlign w:val="center"/>
            <w:hideMark/>
          </w:tcPr>
          <w:p w14:paraId="74563D6F" w14:textId="77777777" w:rsidR="00D17DE6" w:rsidRPr="00BC5996" w:rsidRDefault="00D17DE6" w:rsidP="007F6A4A">
            <w:pPr>
              <w:rPr>
                <w:color w:val="000000"/>
                <w:sz w:val="22"/>
                <w:szCs w:val="22"/>
                <w:lang w:val="hr-BA"/>
              </w:rPr>
            </w:pPr>
          </w:p>
        </w:tc>
        <w:tc>
          <w:tcPr>
            <w:tcW w:w="548" w:type="pct"/>
            <w:vMerge/>
            <w:tcBorders>
              <w:left w:val="single" w:sz="4" w:space="0" w:color="auto"/>
              <w:right w:val="single" w:sz="4" w:space="0" w:color="auto"/>
            </w:tcBorders>
            <w:shd w:val="clear" w:color="auto" w:fill="auto"/>
            <w:vAlign w:val="center"/>
            <w:hideMark/>
          </w:tcPr>
          <w:p w14:paraId="2B7FBBDE" w14:textId="77777777" w:rsidR="00D17DE6" w:rsidRPr="00BC5996" w:rsidRDefault="00D17DE6" w:rsidP="007F6A4A">
            <w:pPr>
              <w:rPr>
                <w:color w:val="000000"/>
                <w:sz w:val="22"/>
                <w:szCs w:val="22"/>
                <w:lang w:val="hr-BA"/>
              </w:rPr>
            </w:pPr>
          </w:p>
        </w:tc>
      </w:tr>
      <w:tr w:rsidR="004339D1" w:rsidRPr="00731BEF" w14:paraId="29B1B9D5" w14:textId="77777777" w:rsidTr="0010099F">
        <w:tc>
          <w:tcPr>
            <w:tcW w:w="404" w:type="pct"/>
            <w:vMerge w:val="restart"/>
            <w:tcBorders>
              <w:top w:val="single" w:sz="4" w:space="0" w:color="auto"/>
              <w:left w:val="single" w:sz="4" w:space="0" w:color="auto"/>
              <w:right w:val="single" w:sz="4" w:space="0" w:color="auto"/>
            </w:tcBorders>
            <w:shd w:val="clear" w:color="auto" w:fill="auto"/>
            <w:vAlign w:val="center"/>
          </w:tcPr>
          <w:p w14:paraId="4BB05176" w14:textId="77777777" w:rsidR="00D17DE6" w:rsidRPr="00BC5996" w:rsidRDefault="00D17DE6" w:rsidP="0010099F">
            <w:pPr>
              <w:jc w:val="center"/>
              <w:rPr>
                <w:sz w:val="22"/>
                <w:szCs w:val="22"/>
              </w:rPr>
            </w:pPr>
            <w:r w:rsidRPr="00BC5996">
              <w:rPr>
                <w:sz w:val="22"/>
                <w:szCs w:val="22"/>
              </w:rPr>
              <w:t>2.</w:t>
            </w:r>
          </w:p>
        </w:tc>
        <w:tc>
          <w:tcPr>
            <w:tcW w:w="1825" w:type="pct"/>
            <w:vMerge w:val="restart"/>
            <w:tcBorders>
              <w:top w:val="single" w:sz="4" w:space="0" w:color="auto"/>
              <w:left w:val="single" w:sz="4" w:space="0" w:color="auto"/>
              <w:right w:val="single" w:sz="4" w:space="0" w:color="auto"/>
            </w:tcBorders>
            <w:shd w:val="clear" w:color="auto" w:fill="auto"/>
            <w:vAlign w:val="center"/>
          </w:tcPr>
          <w:p w14:paraId="463206A4" w14:textId="77777777" w:rsidR="00D17DE6" w:rsidRPr="00BC5996" w:rsidRDefault="00D17DE6" w:rsidP="007F6A4A">
            <w:pPr>
              <w:rPr>
                <w:color w:val="000000"/>
                <w:sz w:val="22"/>
                <w:szCs w:val="22"/>
                <w:lang w:val="hr-BA"/>
              </w:rPr>
            </w:pPr>
            <w:r w:rsidRPr="00BC5996">
              <w:rPr>
                <w:sz w:val="22"/>
                <w:szCs w:val="22"/>
              </w:rPr>
              <w:t xml:space="preserve">Iskustvo u </w:t>
            </w:r>
            <w:r w:rsidRPr="00BC5996">
              <w:rPr>
                <w:color w:val="000000"/>
                <w:sz w:val="22"/>
                <w:szCs w:val="22"/>
                <w:lang w:val="hr-BA"/>
              </w:rPr>
              <w:t>ocjenjivanju projektnih prijedloga</w:t>
            </w:r>
          </w:p>
          <w:p w14:paraId="08359534" w14:textId="0E3DB27F" w:rsidR="00D17DE6" w:rsidRPr="00BC5996" w:rsidRDefault="00D17DE6" w:rsidP="007F6A4A">
            <w:pPr>
              <w:rPr>
                <w:sz w:val="22"/>
                <w:szCs w:val="22"/>
              </w:rPr>
            </w:pPr>
            <w:r w:rsidRPr="00BC5996">
              <w:rPr>
                <w:color w:val="000000"/>
                <w:sz w:val="22"/>
                <w:szCs w:val="22"/>
                <w:lang w:val="hr-BA"/>
              </w:rPr>
              <w:t>(</w:t>
            </w:r>
            <w:r w:rsidR="00163F40">
              <w:rPr>
                <w:color w:val="000000"/>
                <w:sz w:val="22"/>
                <w:szCs w:val="22"/>
                <w:lang w:val="hr-BA"/>
              </w:rPr>
              <w:t>K</w:t>
            </w:r>
            <w:r w:rsidRPr="00BC5996">
              <w:rPr>
                <w:color w:val="000000"/>
                <w:sz w:val="22"/>
                <w:szCs w:val="22"/>
                <w:lang w:val="hr-BA"/>
              </w:rPr>
              <w:t xml:space="preserve">K 2 - </w:t>
            </w:r>
            <w:r w:rsidRPr="00BC5996">
              <w:rPr>
                <w:i/>
                <w:iCs/>
              </w:rPr>
              <w:t>odnosi se na šest neovisnih procjenitelja u području STEM, IKT, poduzetništvo, aktivno građanstvo)</w:t>
            </w:r>
            <w:r w:rsidRPr="00BC5996">
              <w:rPr>
                <w:color w:val="000000"/>
                <w:sz w:val="22"/>
                <w:szCs w:val="22"/>
                <w:lang w:val="hr-BA"/>
              </w:rPr>
              <w:t>)</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99448" w14:textId="77777777" w:rsidR="00D17DE6" w:rsidRPr="00BC5996" w:rsidRDefault="00D17DE6" w:rsidP="007F6A4A">
            <w:pPr>
              <w:pStyle w:val="Default"/>
              <w:spacing w:line="276" w:lineRule="auto"/>
              <w:rPr>
                <w:sz w:val="22"/>
                <w:szCs w:val="22"/>
              </w:rPr>
            </w:pPr>
            <w:r w:rsidRPr="00BC5996">
              <w:rPr>
                <w:sz w:val="22"/>
                <w:szCs w:val="22"/>
              </w:rPr>
              <w:t>dvije darovnice</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A3DF6" w14:textId="77777777" w:rsidR="00D17DE6" w:rsidRPr="00BC5996" w:rsidRDefault="00D17DE6" w:rsidP="007F6A4A">
            <w:pPr>
              <w:pStyle w:val="Default"/>
              <w:spacing w:line="276" w:lineRule="auto"/>
              <w:jc w:val="center"/>
              <w:rPr>
                <w:sz w:val="22"/>
                <w:szCs w:val="22"/>
              </w:rPr>
            </w:pPr>
            <w:r w:rsidRPr="00BC5996">
              <w:rPr>
                <w:sz w:val="22"/>
                <w:szCs w:val="22"/>
              </w:rPr>
              <w:t>5</w:t>
            </w:r>
          </w:p>
        </w:tc>
        <w:tc>
          <w:tcPr>
            <w:tcW w:w="696" w:type="pct"/>
            <w:vMerge w:val="restart"/>
            <w:tcBorders>
              <w:top w:val="single" w:sz="4" w:space="0" w:color="auto"/>
              <w:left w:val="single" w:sz="4" w:space="0" w:color="auto"/>
              <w:right w:val="single" w:sz="4" w:space="0" w:color="auto"/>
            </w:tcBorders>
            <w:shd w:val="clear" w:color="auto" w:fill="auto"/>
            <w:vAlign w:val="center"/>
            <w:hideMark/>
          </w:tcPr>
          <w:p w14:paraId="6C17DBDC" w14:textId="77777777" w:rsidR="00D17DE6" w:rsidRPr="00BC5996" w:rsidRDefault="00D17DE6" w:rsidP="007F6A4A">
            <w:pPr>
              <w:pStyle w:val="Default"/>
              <w:spacing w:line="276" w:lineRule="auto"/>
              <w:jc w:val="center"/>
              <w:rPr>
                <w:sz w:val="22"/>
                <w:szCs w:val="22"/>
              </w:rPr>
            </w:pPr>
            <w:r w:rsidRPr="00BC5996">
              <w:rPr>
                <w:sz w:val="22"/>
                <w:szCs w:val="22"/>
              </w:rPr>
              <w:t>20</w:t>
            </w:r>
          </w:p>
        </w:tc>
        <w:tc>
          <w:tcPr>
            <w:tcW w:w="548" w:type="pct"/>
            <w:vMerge/>
            <w:tcBorders>
              <w:left w:val="single" w:sz="4" w:space="0" w:color="auto"/>
              <w:right w:val="single" w:sz="4" w:space="0" w:color="auto"/>
            </w:tcBorders>
            <w:shd w:val="clear" w:color="auto" w:fill="auto"/>
            <w:vAlign w:val="center"/>
            <w:hideMark/>
          </w:tcPr>
          <w:p w14:paraId="6A5A6A6D" w14:textId="77777777" w:rsidR="00D17DE6" w:rsidRPr="00BC5996" w:rsidRDefault="00D17DE6" w:rsidP="007F6A4A">
            <w:pPr>
              <w:rPr>
                <w:color w:val="000000"/>
                <w:sz w:val="22"/>
                <w:szCs w:val="22"/>
                <w:lang w:val="hr-BA"/>
              </w:rPr>
            </w:pPr>
          </w:p>
        </w:tc>
      </w:tr>
      <w:tr w:rsidR="004339D1" w:rsidRPr="00731BEF" w14:paraId="1A26B2BA" w14:textId="77777777" w:rsidTr="0010099F">
        <w:tc>
          <w:tcPr>
            <w:tcW w:w="404" w:type="pct"/>
            <w:vMerge/>
            <w:tcBorders>
              <w:left w:val="single" w:sz="4" w:space="0" w:color="auto"/>
              <w:right w:val="single" w:sz="4" w:space="0" w:color="auto"/>
            </w:tcBorders>
            <w:shd w:val="clear" w:color="auto" w:fill="auto"/>
            <w:vAlign w:val="center"/>
          </w:tcPr>
          <w:p w14:paraId="2232D8E1" w14:textId="77777777" w:rsidR="00D17DE6" w:rsidRPr="00BC5996" w:rsidRDefault="00D17DE6" w:rsidP="008234F1">
            <w:pPr>
              <w:jc w:val="center"/>
              <w:rPr>
                <w:color w:val="000000"/>
                <w:sz w:val="22"/>
                <w:szCs w:val="22"/>
                <w:lang w:val="hr-BA"/>
              </w:rPr>
            </w:pPr>
          </w:p>
        </w:tc>
        <w:tc>
          <w:tcPr>
            <w:tcW w:w="1825" w:type="pct"/>
            <w:vMerge/>
            <w:tcBorders>
              <w:left w:val="single" w:sz="4" w:space="0" w:color="auto"/>
              <w:right w:val="single" w:sz="4" w:space="0" w:color="auto"/>
            </w:tcBorders>
            <w:shd w:val="clear" w:color="auto" w:fill="auto"/>
            <w:vAlign w:val="center"/>
            <w:hideMark/>
          </w:tcPr>
          <w:p w14:paraId="13B6E192" w14:textId="77777777" w:rsidR="00D17DE6" w:rsidRPr="00BC5996" w:rsidRDefault="00D17DE6" w:rsidP="007F6A4A">
            <w:pPr>
              <w:rPr>
                <w:color w:val="000000"/>
                <w:sz w:val="22"/>
                <w:szCs w:val="22"/>
                <w:lang w:val="hr-BA"/>
              </w:rPr>
            </w:pP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F8497F" w14:textId="77777777" w:rsidR="00D17DE6" w:rsidRPr="00BC5996" w:rsidRDefault="00D17DE6" w:rsidP="007F6A4A">
            <w:pPr>
              <w:pStyle w:val="Default"/>
              <w:spacing w:line="276" w:lineRule="auto"/>
              <w:rPr>
                <w:sz w:val="22"/>
                <w:szCs w:val="22"/>
              </w:rPr>
            </w:pPr>
            <w:r w:rsidRPr="00BC5996">
              <w:rPr>
                <w:sz w:val="22"/>
                <w:szCs w:val="22"/>
              </w:rPr>
              <w:t>tri darovnice</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287476" w14:textId="77777777" w:rsidR="00D17DE6" w:rsidRPr="00BC5996" w:rsidRDefault="00D17DE6" w:rsidP="007F6A4A">
            <w:pPr>
              <w:pStyle w:val="Default"/>
              <w:spacing w:line="276" w:lineRule="auto"/>
              <w:jc w:val="center"/>
              <w:rPr>
                <w:sz w:val="22"/>
                <w:szCs w:val="22"/>
              </w:rPr>
            </w:pPr>
            <w:r w:rsidRPr="00BC5996">
              <w:rPr>
                <w:sz w:val="22"/>
                <w:szCs w:val="22"/>
              </w:rPr>
              <w:t>10</w:t>
            </w:r>
          </w:p>
        </w:tc>
        <w:tc>
          <w:tcPr>
            <w:tcW w:w="696" w:type="pct"/>
            <w:vMerge/>
            <w:tcBorders>
              <w:left w:val="single" w:sz="4" w:space="0" w:color="auto"/>
              <w:right w:val="single" w:sz="4" w:space="0" w:color="auto"/>
            </w:tcBorders>
            <w:shd w:val="clear" w:color="auto" w:fill="auto"/>
            <w:vAlign w:val="center"/>
            <w:hideMark/>
          </w:tcPr>
          <w:p w14:paraId="2C08BF37" w14:textId="77777777" w:rsidR="00D17DE6" w:rsidRPr="00BC5996" w:rsidRDefault="00D17DE6" w:rsidP="007F6A4A">
            <w:pPr>
              <w:rPr>
                <w:color w:val="000000"/>
                <w:sz w:val="22"/>
                <w:szCs w:val="22"/>
                <w:lang w:val="hr-BA"/>
              </w:rPr>
            </w:pPr>
          </w:p>
        </w:tc>
        <w:tc>
          <w:tcPr>
            <w:tcW w:w="548" w:type="pct"/>
            <w:vMerge/>
            <w:tcBorders>
              <w:left w:val="single" w:sz="4" w:space="0" w:color="auto"/>
              <w:right w:val="single" w:sz="4" w:space="0" w:color="auto"/>
            </w:tcBorders>
            <w:shd w:val="clear" w:color="auto" w:fill="auto"/>
            <w:vAlign w:val="center"/>
            <w:hideMark/>
          </w:tcPr>
          <w:p w14:paraId="669C6DA1" w14:textId="77777777" w:rsidR="00D17DE6" w:rsidRPr="00BC5996" w:rsidRDefault="00D17DE6" w:rsidP="007F6A4A">
            <w:pPr>
              <w:rPr>
                <w:color w:val="000000"/>
                <w:sz w:val="22"/>
                <w:szCs w:val="22"/>
                <w:lang w:val="hr-BA"/>
              </w:rPr>
            </w:pPr>
          </w:p>
        </w:tc>
      </w:tr>
      <w:tr w:rsidR="004339D1" w:rsidRPr="00731BEF" w14:paraId="5F393613" w14:textId="77777777" w:rsidTr="0010099F">
        <w:trPr>
          <w:trHeight w:val="414"/>
        </w:trPr>
        <w:tc>
          <w:tcPr>
            <w:tcW w:w="404" w:type="pct"/>
            <w:vMerge/>
            <w:tcBorders>
              <w:left w:val="single" w:sz="4" w:space="0" w:color="auto"/>
              <w:right w:val="single" w:sz="4" w:space="0" w:color="auto"/>
            </w:tcBorders>
            <w:shd w:val="clear" w:color="auto" w:fill="auto"/>
            <w:vAlign w:val="center"/>
          </w:tcPr>
          <w:p w14:paraId="59A33900" w14:textId="77777777" w:rsidR="00D17DE6" w:rsidRPr="00BC5996" w:rsidRDefault="00D17DE6" w:rsidP="008234F1">
            <w:pPr>
              <w:jc w:val="center"/>
              <w:rPr>
                <w:color w:val="000000"/>
                <w:sz w:val="22"/>
                <w:szCs w:val="22"/>
                <w:lang w:val="hr-BA"/>
              </w:rPr>
            </w:pPr>
          </w:p>
        </w:tc>
        <w:tc>
          <w:tcPr>
            <w:tcW w:w="1825" w:type="pct"/>
            <w:vMerge/>
            <w:tcBorders>
              <w:left w:val="single" w:sz="4" w:space="0" w:color="auto"/>
              <w:right w:val="single" w:sz="4" w:space="0" w:color="auto"/>
            </w:tcBorders>
            <w:shd w:val="clear" w:color="auto" w:fill="auto"/>
            <w:vAlign w:val="center"/>
            <w:hideMark/>
          </w:tcPr>
          <w:p w14:paraId="65CE8E03" w14:textId="77777777" w:rsidR="00D17DE6" w:rsidRPr="00BC5996" w:rsidRDefault="00D17DE6" w:rsidP="007F6A4A">
            <w:pPr>
              <w:rPr>
                <w:color w:val="000000"/>
                <w:sz w:val="22"/>
                <w:szCs w:val="22"/>
                <w:lang w:val="hr-BA"/>
              </w:rPr>
            </w:pP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B0133" w14:textId="77777777" w:rsidR="00D17DE6" w:rsidRPr="00BC5996" w:rsidRDefault="00D17DE6" w:rsidP="007F6A4A">
            <w:pPr>
              <w:pStyle w:val="Default"/>
              <w:spacing w:line="276" w:lineRule="auto"/>
              <w:rPr>
                <w:sz w:val="22"/>
                <w:szCs w:val="22"/>
              </w:rPr>
            </w:pPr>
            <w:r w:rsidRPr="00BC5996">
              <w:rPr>
                <w:sz w:val="22"/>
                <w:szCs w:val="22"/>
              </w:rPr>
              <w:t>četiri i više darovnica</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9E1E2" w14:textId="77777777" w:rsidR="00D17DE6" w:rsidRPr="00BC5996" w:rsidRDefault="00D17DE6" w:rsidP="007F6A4A">
            <w:pPr>
              <w:pStyle w:val="Default"/>
              <w:spacing w:line="276" w:lineRule="auto"/>
              <w:jc w:val="center"/>
              <w:rPr>
                <w:sz w:val="22"/>
                <w:szCs w:val="22"/>
              </w:rPr>
            </w:pPr>
            <w:r w:rsidRPr="00BC5996">
              <w:rPr>
                <w:sz w:val="22"/>
                <w:szCs w:val="22"/>
              </w:rPr>
              <w:t>20</w:t>
            </w:r>
          </w:p>
        </w:tc>
        <w:tc>
          <w:tcPr>
            <w:tcW w:w="696" w:type="pct"/>
            <w:vMerge/>
            <w:tcBorders>
              <w:left w:val="single" w:sz="4" w:space="0" w:color="auto"/>
              <w:right w:val="single" w:sz="4" w:space="0" w:color="auto"/>
            </w:tcBorders>
            <w:shd w:val="clear" w:color="auto" w:fill="auto"/>
            <w:vAlign w:val="center"/>
            <w:hideMark/>
          </w:tcPr>
          <w:p w14:paraId="5DBB8B91" w14:textId="77777777" w:rsidR="00D17DE6" w:rsidRPr="00BC5996" w:rsidRDefault="00D17DE6" w:rsidP="007F6A4A">
            <w:pPr>
              <w:rPr>
                <w:color w:val="000000"/>
                <w:sz w:val="22"/>
                <w:szCs w:val="22"/>
                <w:lang w:val="hr-BA"/>
              </w:rPr>
            </w:pPr>
          </w:p>
        </w:tc>
        <w:tc>
          <w:tcPr>
            <w:tcW w:w="548" w:type="pct"/>
            <w:vMerge/>
            <w:tcBorders>
              <w:left w:val="single" w:sz="4" w:space="0" w:color="auto"/>
              <w:right w:val="single" w:sz="4" w:space="0" w:color="auto"/>
            </w:tcBorders>
            <w:shd w:val="clear" w:color="auto" w:fill="auto"/>
            <w:vAlign w:val="center"/>
            <w:hideMark/>
          </w:tcPr>
          <w:p w14:paraId="7EE62C2A" w14:textId="77777777" w:rsidR="00D17DE6" w:rsidRPr="00BC5996" w:rsidRDefault="00D17DE6" w:rsidP="007F6A4A">
            <w:pPr>
              <w:rPr>
                <w:color w:val="000000"/>
                <w:sz w:val="22"/>
                <w:szCs w:val="22"/>
                <w:lang w:val="hr-BA"/>
              </w:rPr>
            </w:pPr>
          </w:p>
        </w:tc>
      </w:tr>
      <w:tr w:rsidR="004339D1" w:rsidRPr="00731BEF" w14:paraId="7E41B175" w14:textId="77777777" w:rsidTr="0010099F">
        <w:tc>
          <w:tcPr>
            <w:tcW w:w="404" w:type="pct"/>
            <w:vMerge w:val="restart"/>
            <w:tcBorders>
              <w:left w:val="single" w:sz="4" w:space="0" w:color="auto"/>
              <w:right w:val="single" w:sz="4" w:space="0" w:color="auto"/>
            </w:tcBorders>
            <w:shd w:val="clear" w:color="auto" w:fill="auto"/>
            <w:vAlign w:val="center"/>
          </w:tcPr>
          <w:p w14:paraId="30DC699E" w14:textId="77777777" w:rsidR="00D17DE6" w:rsidRPr="00BC5996" w:rsidRDefault="00D17DE6" w:rsidP="0010099F">
            <w:pPr>
              <w:jc w:val="center"/>
              <w:rPr>
                <w:color w:val="000000"/>
                <w:sz w:val="22"/>
                <w:szCs w:val="22"/>
                <w:lang w:val="hr-BA"/>
              </w:rPr>
            </w:pPr>
            <w:r w:rsidRPr="00BC5996">
              <w:rPr>
                <w:color w:val="000000"/>
                <w:sz w:val="22"/>
                <w:szCs w:val="22"/>
                <w:lang w:val="hr-BA"/>
              </w:rPr>
              <w:t>3.</w:t>
            </w:r>
          </w:p>
        </w:tc>
        <w:tc>
          <w:tcPr>
            <w:tcW w:w="1825" w:type="pct"/>
            <w:vMerge w:val="restart"/>
            <w:tcBorders>
              <w:left w:val="single" w:sz="4" w:space="0" w:color="auto"/>
              <w:right w:val="single" w:sz="4" w:space="0" w:color="auto"/>
            </w:tcBorders>
            <w:shd w:val="clear" w:color="auto" w:fill="auto"/>
            <w:vAlign w:val="center"/>
          </w:tcPr>
          <w:p w14:paraId="12CCAFC3" w14:textId="0976ABE6" w:rsidR="00D17DE6" w:rsidRPr="00BC5996" w:rsidRDefault="0010099F" w:rsidP="007F6A4A">
            <w:pPr>
              <w:rPr>
                <w:color w:val="000000"/>
                <w:sz w:val="22"/>
                <w:szCs w:val="22"/>
                <w:lang w:val="hr-BA"/>
              </w:rPr>
            </w:pPr>
            <w:r>
              <w:rPr>
                <w:color w:val="000000"/>
                <w:sz w:val="22"/>
                <w:szCs w:val="22"/>
                <w:lang w:val="hr-BA"/>
              </w:rPr>
              <w:t>Radno i</w:t>
            </w:r>
            <w:r w:rsidR="00D17DE6" w:rsidRPr="00BC5996">
              <w:rPr>
                <w:color w:val="000000"/>
                <w:sz w:val="22"/>
                <w:szCs w:val="22"/>
                <w:lang w:val="hr-BA"/>
              </w:rPr>
              <w:t>skustvo u pravnim poslovima u okviru EU fondova i/ili EGP/Norveških financijskih mehanizama</w:t>
            </w:r>
          </w:p>
          <w:p w14:paraId="517F8BC1" w14:textId="344249F7" w:rsidR="00D17DE6" w:rsidRPr="00BC5996" w:rsidRDefault="00D17DE6" w:rsidP="007F6A4A">
            <w:pPr>
              <w:rPr>
                <w:color w:val="000000"/>
                <w:sz w:val="22"/>
                <w:szCs w:val="22"/>
                <w:lang w:val="hr-BA"/>
              </w:rPr>
            </w:pPr>
            <w:r w:rsidRPr="00BC5996">
              <w:rPr>
                <w:color w:val="000000"/>
                <w:sz w:val="22"/>
                <w:szCs w:val="22"/>
                <w:lang w:val="hr-BA"/>
              </w:rPr>
              <w:t>(</w:t>
            </w:r>
            <w:r w:rsidR="00163F40">
              <w:rPr>
                <w:color w:val="000000"/>
                <w:sz w:val="22"/>
                <w:szCs w:val="22"/>
                <w:lang w:val="hr-BA"/>
              </w:rPr>
              <w:t>K</w:t>
            </w:r>
            <w:r w:rsidRPr="00BC5996">
              <w:rPr>
                <w:color w:val="000000"/>
                <w:sz w:val="22"/>
                <w:szCs w:val="22"/>
                <w:lang w:val="hr-BA"/>
              </w:rPr>
              <w:t xml:space="preserve">K 3 - </w:t>
            </w:r>
            <w:r w:rsidRPr="00BC5996">
              <w:rPr>
                <w:i/>
                <w:iCs/>
                <w:color w:val="000000"/>
                <w:lang w:val="hr-BA"/>
              </w:rPr>
              <w:t>odnosi se na dva pravna stručnjaka)</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252142A2" w14:textId="28AD5B44" w:rsidR="00D17DE6" w:rsidRPr="00BC5996" w:rsidRDefault="00D17DE6" w:rsidP="007F6A4A">
            <w:pPr>
              <w:rPr>
                <w:sz w:val="22"/>
                <w:szCs w:val="22"/>
              </w:rPr>
            </w:pPr>
            <w:r w:rsidRPr="00BC5996">
              <w:rPr>
                <w:sz w:val="22"/>
                <w:szCs w:val="22"/>
              </w:rPr>
              <w:t xml:space="preserve">6 – 7 godina </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0805FA53" w14:textId="77777777" w:rsidR="00D17DE6" w:rsidRPr="00BC5996" w:rsidRDefault="00D17DE6" w:rsidP="007F6A4A">
            <w:pPr>
              <w:pStyle w:val="Default"/>
              <w:spacing w:line="276" w:lineRule="auto"/>
              <w:jc w:val="center"/>
              <w:rPr>
                <w:sz w:val="22"/>
                <w:szCs w:val="22"/>
              </w:rPr>
            </w:pPr>
            <w:r w:rsidRPr="00BC5996">
              <w:rPr>
                <w:sz w:val="22"/>
                <w:szCs w:val="22"/>
              </w:rPr>
              <w:t>10</w:t>
            </w:r>
          </w:p>
        </w:tc>
        <w:tc>
          <w:tcPr>
            <w:tcW w:w="696" w:type="pct"/>
            <w:vMerge w:val="restart"/>
            <w:tcBorders>
              <w:left w:val="single" w:sz="4" w:space="0" w:color="auto"/>
              <w:right w:val="single" w:sz="4" w:space="0" w:color="auto"/>
            </w:tcBorders>
            <w:shd w:val="clear" w:color="auto" w:fill="auto"/>
            <w:vAlign w:val="center"/>
          </w:tcPr>
          <w:p w14:paraId="686101D7" w14:textId="77777777" w:rsidR="00D17DE6" w:rsidRPr="00BC5996" w:rsidRDefault="00D17DE6" w:rsidP="007F6A4A">
            <w:pPr>
              <w:jc w:val="center"/>
              <w:rPr>
                <w:color w:val="000000"/>
                <w:sz w:val="22"/>
                <w:szCs w:val="22"/>
                <w:lang w:val="hr-BA"/>
              </w:rPr>
            </w:pPr>
            <w:r w:rsidRPr="00BC5996">
              <w:rPr>
                <w:color w:val="000000"/>
                <w:sz w:val="22"/>
                <w:szCs w:val="22"/>
                <w:lang w:val="hr-BA"/>
              </w:rPr>
              <w:t>20</w:t>
            </w:r>
          </w:p>
        </w:tc>
        <w:tc>
          <w:tcPr>
            <w:tcW w:w="548" w:type="pct"/>
            <w:vMerge/>
            <w:tcBorders>
              <w:left w:val="single" w:sz="4" w:space="0" w:color="auto"/>
              <w:right w:val="single" w:sz="4" w:space="0" w:color="auto"/>
            </w:tcBorders>
            <w:shd w:val="clear" w:color="auto" w:fill="auto"/>
            <w:vAlign w:val="center"/>
          </w:tcPr>
          <w:p w14:paraId="6C907E14" w14:textId="77777777" w:rsidR="00D17DE6" w:rsidRPr="00BC5996" w:rsidRDefault="00D17DE6" w:rsidP="007F6A4A">
            <w:pPr>
              <w:rPr>
                <w:color w:val="000000"/>
                <w:sz w:val="22"/>
                <w:szCs w:val="22"/>
                <w:lang w:val="hr-BA"/>
              </w:rPr>
            </w:pPr>
          </w:p>
        </w:tc>
      </w:tr>
      <w:tr w:rsidR="004339D1" w:rsidRPr="00731BEF" w14:paraId="745250AF" w14:textId="77777777" w:rsidTr="0010099F">
        <w:tc>
          <w:tcPr>
            <w:tcW w:w="404" w:type="pct"/>
            <w:vMerge/>
            <w:tcBorders>
              <w:left w:val="single" w:sz="4" w:space="0" w:color="auto"/>
              <w:right w:val="single" w:sz="4" w:space="0" w:color="auto"/>
            </w:tcBorders>
            <w:shd w:val="clear" w:color="auto" w:fill="auto"/>
          </w:tcPr>
          <w:p w14:paraId="3941E0CC" w14:textId="77777777" w:rsidR="00D17DE6" w:rsidRPr="00BC5996" w:rsidRDefault="00D17DE6" w:rsidP="007F6A4A">
            <w:pPr>
              <w:rPr>
                <w:color w:val="000000"/>
                <w:sz w:val="22"/>
                <w:szCs w:val="22"/>
                <w:lang w:val="hr-BA"/>
              </w:rPr>
            </w:pPr>
          </w:p>
        </w:tc>
        <w:tc>
          <w:tcPr>
            <w:tcW w:w="1825" w:type="pct"/>
            <w:vMerge/>
            <w:tcBorders>
              <w:left w:val="single" w:sz="4" w:space="0" w:color="auto"/>
              <w:right w:val="single" w:sz="4" w:space="0" w:color="auto"/>
            </w:tcBorders>
            <w:shd w:val="clear" w:color="auto" w:fill="auto"/>
            <w:vAlign w:val="center"/>
          </w:tcPr>
          <w:p w14:paraId="2F59BF5D" w14:textId="77777777" w:rsidR="00D17DE6" w:rsidRPr="00BC5996" w:rsidRDefault="00D17DE6" w:rsidP="007F6A4A">
            <w:pPr>
              <w:rPr>
                <w:color w:val="000000"/>
                <w:sz w:val="22"/>
                <w:szCs w:val="22"/>
                <w:lang w:val="hr-BA"/>
              </w:rPr>
            </w:pP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210F10AE" w14:textId="5E8DFC64" w:rsidR="00D17DE6" w:rsidRPr="00BC5996" w:rsidRDefault="0010099F" w:rsidP="007F6A4A">
            <w:pPr>
              <w:pStyle w:val="Default"/>
              <w:spacing w:line="276" w:lineRule="auto"/>
              <w:rPr>
                <w:sz w:val="22"/>
                <w:szCs w:val="22"/>
              </w:rPr>
            </w:pPr>
            <w:r>
              <w:rPr>
                <w:sz w:val="22"/>
                <w:szCs w:val="22"/>
              </w:rPr>
              <w:t>v</w:t>
            </w:r>
            <w:r w:rsidR="00D17DE6" w:rsidRPr="00BC5996">
              <w:rPr>
                <w:sz w:val="22"/>
                <w:szCs w:val="22"/>
              </w:rPr>
              <w:t xml:space="preserve">iše od 7 godina </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59FF9809" w14:textId="77777777" w:rsidR="00D17DE6" w:rsidRPr="00BC5996" w:rsidRDefault="00D17DE6" w:rsidP="007F6A4A">
            <w:pPr>
              <w:pStyle w:val="Default"/>
              <w:spacing w:line="276" w:lineRule="auto"/>
              <w:jc w:val="center"/>
              <w:rPr>
                <w:sz w:val="22"/>
                <w:szCs w:val="22"/>
              </w:rPr>
            </w:pPr>
            <w:r w:rsidRPr="00BC5996">
              <w:rPr>
                <w:sz w:val="22"/>
                <w:szCs w:val="22"/>
              </w:rPr>
              <w:t>20</w:t>
            </w:r>
          </w:p>
        </w:tc>
        <w:tc>
          <w:tcPr>
            <w:tcW w:w="696" w:type="pct"/>
            <w:vMerge/>
            <w:tcBorders>
              <w:left w:val="single" w:sz="4" w:space="0" w:color="auto"/>
              <w:bottom w:val="single" w:sz="4" w:space="0" w:color="auto"/>
              <w:right w:val="single" w:sz="4" w:space="0" w:color="auto"/>
            </w:tcBorders>
            <w:shd w:val="clear" w:color="auto" w:fill="auto"/>
            <w:vAlign w:val="center"/>
          </w:tcPr>
          <w:p w14:paraId="3D786D48" w14:textId="77777777" w:rsidR="00D17DE6" w:rsidRPr="00BC5996" w:rsidRDefault="00D17DE6" w:rsidP="007F6A4A">
            <w:pPr>
              <w:rPr>
                <w:color w:val="000000"/>
                <w:sz w:val="22"/>
                <w:szCs w:val="22"/>
                <w:lang w:val="hr-BA"/>
              </w:rPr>
            </w:pPr>
          </w:p>
        </w:tc>
        <w:tc>
          <w:tcPr>
            <w:tcW w:w="548" w:type="pct"/>
            <w:vMerge/>
            <w:tcBorders>
              <w:left w:val="single" w:sz="4" w:space="0" w:color="auto"/>
              <w:bottom w:val="single" w:sz="4" w:space="0" w:color="auto"/>
              <w:right w:val="single" w:sz="4" w:space="0" w:color="auto"/>
            </w:tcBorders>
            <w:shd w:val="clear" w:color="auto" w:fill="auto"/>
            <w:vAlign w:val="center"/>
          </w:tcPr>
          <w:p w14:paraId="50053F18" w14:textId="77777777" w:rsidR="00D17DE6" w:rsidRPr="00BC5996" w:rsidRDefault="00D17DE6" w:rsidP="007F6A4A">
            <w:pPr>
              <w:rPr>
                <w:color w:val="000000"/>
                <w:sz w:val="22"/>
                <w:szCs w:val="22"/>
                <w:lang w:val="hr-BA"/>
              </w:rPr>
            </w:pPr>
          </w:p>
        </w:tc>
      </w:tr>
    </w:tbl>
    <w:p w14:paraId="14EE4908" w14:textId="77777777" w:rsidR="00D17DE6" w:rsidRPr="00731BEF" w:rsidRDefault="00D17DE6" w:rsidP="00D17DE6">
      <w:pPr>
        <w:pStyle w:val="Default"/>
        <w:spacing w:line="276" w:lineRule="auto"/>
        <w:rPr>
          <w:sz w:val="22"/>
          <w:szCs w:val="22"/>
        </w:rPr>
      </w:pPr>
    </w:p>
    <w:p w14:paraId="14746A56" w14:textId="77777777" w:rsidR="00D17DE6" w:rsidRDefault="00D17DE6" w:rsidP="00D17DE6">
      <w:pPr>
        <w:pStyle w:val="Default"/>
        <w:spacing w:line="276" w:lineRule="auto"/>
      </w:pPr>
      <w:r w:rsidRPr="00731BEF">
        <w:t>Iskustvo svakog predloženog stručnjaka će se bodovati zasebno prema navedenim kriterijima, a konačna ocjena ponude činiti će prosjek svih dodijeljenih ocjena.</w:t>
      </w:r>
    </w:p>
    <w:p w14:paraId="51202215" w14:textId="77777777" w:rsidR="00D17DE6" w:rsidRPr="00686AF2" w:rsidRDefault="00D17DE6" w:rsidP="00D17DE6">
      <w:pPr>
        <w:pStyle w:val="Default"/>
        <w:spacing w:line="276" w:lineRule="auto"/>
        <w:rPr>
          <w:sz w:val="8"/>
          <w:szCs w:val="8"/>
        </w:rPr>
      </w:pPr>
    </w:p>
    <w:p w14:paraId="58C86C59" w14:textId="77777777" w:rsidR="00D17DE6" w:rsidRPr="001421A2" w:rsidRDefault="00D17DE6" w:rsidP="00D17DE6">
      <w:pPr>
        <w:pStyle w:val="Default"/>
        <w:spacing w:line="276" w:lineRule="auto"/>
        <w:jc w:val="both"/>
        <w:rPr>
          <w:b/>
          <w:bCs/>
          <w:i/>
          <w:iCs/>
        </w:rPr>
      </w:pPr>
      <w:r w:rsidRPr="001421A2">
        <w:rPr>
          <w:b/>
          <w:bCs/>
          <w:i/>
          <w:iCs/>
        </w:rPr>
        <w:t>Ispunjavanje svih kriterija  Ponuditelj dokazuje dostavom Životopisa za sve neovisne stručnjake u Europass formatu.</w:t>
      </w:r>
    </w:p>
    <w:p w14:paraId="1BF181AE" w14:textId="77777777" w:rsidR="00D17DE6" w:rsidRPr="00686AF2" w:rsidRDefault="00D17DE6" w:rsidP="00D17DE6">
      <w:pPr>
        <w:pStyle w:val="Default"/>
        <w:spacing w:line="276" w:lineRule="auto"/>
        <w:rPr>
          <w:b/>
          <w:bCs/>
          <w:sz w:val="16"/>
          <w:szCs w:val="16"/>
        </w:rPr>
      </w:pPr>
    </w:p>
    <w:p w14:paraId="1B08A08B" w14:textId="4D256216" w:rsidR="00D17DE6" w:rsidRDefault="00D17DE6" w:rsidP="00D17DE6">
      <w:pPr>
        <w:pStyle w:val="Default"/>
        <w:spacing w:line="276" w:lineRule="auto"/>
        <w:rPr>
          <w:b/>
          <w:bCs/>
        </w:rPr>
      </w:pPr>
      <w:r>
        <w:rPr>
          <w:b/>
          <w:bCs/>
        </w:rPr>
        <w:t xml:space="preserve">Vrednovanje </w:t>
      </w:r>
      <w:r w:rsidR="00163F40">
        <w:rPr>
          <w:b/>
          <w:bCs/>
        </w:rPr>
        <w:t xml:space="preserve">kvalitativnih </w:t>
      </w:r>
      <w:r>
        <w:rPr>
          <w:b/>
          <w:bCs/>
        </w:rPr>
        <w:t>kriterija</w:t>
      </w:r>
    </w:p>
    <w:p w14:paraId="3503AE0B" w14:textId="77777777" w:rsidR="00D17DE6" w:rsidRPr="009C1D56" w:rsidRDefault="00D17DE6" w:rsidP="00D17DE6">
      <w:pPr>
        <w:pStyle w:val="Default"/>
        <w:spacing w:line="276" w:lineRule="auto"/>
        <w:rPr>
          <w:b/>
          <w:bCs/>
          <w:sz w:val="12"/>
          <w:szCs w:val="12"/>
        </w:rPr>
      </w:pPr>
    </w:p>
    <w:p w14:paraId="6938A2A7" w14:textId="77777777" w:rsidR="00D17DE6" w:rsidRDefault="00D17DE6" w:rsidP="00D17DE6">
      <w:pPr>
        <w:pStyle w:val="Default"/>
        <w:spacing w:line="276" w:lineRule="auto"/>
      </w:pPr>
      <w:r>
        <w:t>Broj bodova koji se ostvaruje za dodatne kriterije se izračunava prema formuli:</w:t>
      </w:r>
    </w:p>
    <w:p w14:paraId="3CC4C586" w14:textId="5D0C3C0A" w:rsidR="00D17DE6" w:rsidRDefault="00163F40" w:rsidP="00D17DE6">
      <w:pPr>
        <w:pStyle w:val="Default"/>
        <w:spacing w:line="276" w:lineRule="auto"/>
      </w:pPr>
      <w:r>
        <w:t>K</w:t>
      </w:r>
      <w:r w:rsidR="00D17DE6">
        <w:t xml:space="preserve">K = </w:t>
      </w:r>
      <w:r>
        <w:t>K</w:t>
      </w:r>
      <w:r w:rsidR="00D17DE6">
        <w:t xml:space="preserve">K 1 + </w:t>
      </w:r>
      <w:r>
        <w:t>K</w:t>
      </w:r>
      <w:r w:rsidR="00D17DE6">
        <w:t xml:space="preserve">K 2 + </w:t>
      </w:r>
      <w:r>
        <w:t>K</w:t>
      </w:r>
      <w:r w:rsidR="00D17DE6">
        <w:t>K 3</w:t>
      </w:r>
    </w:p>
    <w:p w14:paraId="63DA6BE3" w14:textId="77777777" w:rsidR="00D17DE6" w:rsidRPr="009C1D56" w:rsidRDefault="00D17DE6" w:rsidP="00D17DE6">
      <w:pPr>
        <w:pStyle w:val="Default"/>
        <w:spacing w:line="276" w:lineRule="auto"/>
        <w:rPr>
          <w:sz w:val="12"/>
          <w:szCs w:val="12"/>
        </w:rPr>
      </w:pPr>
    </w:p>
    <w:p w14:paraId="4D69C4DF" w14:textId="6D60CE62" w:rsidR="00D17DE6" w:rsidRDefault="00163F40" w:rsidP="00D17DE6">
      <w:pPr>
        <w:pStyle w:val="Default"/>
        <w:spacing w:line="276" w:lineRule="auto"/>
      </w:pPr>
      <w:r>
        <w:t>K</w:t>
      </w:r>
      <w:r w:rsidR="00D17DE6">
        <w:t>K označava ukupni broj bodova za dodatne kriterije</w:t>
      </w:r>
    </w:p>
    <w:p w14:paraId="6DB27DF2" w14:textId="4B87CE78" w:rsidR="00D17DE6" w:rsidRDefault="00163F40" w:rsidP="00D17DE6">
      <w:pPr>
        <w:pStyle w:val="Default"/>
        <w:spacing w:line="276" w:lineRule="auto"/>
      </w:pPr>
      <w:r>
        <w:t>K</w:t>
      </w:r>
      <w:r w:rsidR="00D17DE6">
        <w:t xml:space="preserve">K 1 označava broj bodova za </w:t>
      </w:r>
      <w:r>
        <w:t xml:space="preserve">Kvalitativni </w:t>
      </w:r>
      <w:r w:rsidR="00D17DE6">
        <w:t>kriterij 1</w:t>
      </w:r>
    </w:p>
    <w:p w14:paraId="73968C12" w14:textId="674EAFEA" w:rsidR="00D17DE6" w:rsidRDefault="00163F40" w:rsidP="00D17DE6">
      <w:pPr>
        <w:pStyle w:val="Default"/>
        <w:spacing w:line="276" w:lineRule="auto"/>
      </w:pPr>
      <w:r>
        <w:t>K</w:t>
      </w:r>
      <w:r w:rsidR="00D17DE6">
        <w:t xml:space="preserve">K 2 označava broj bodova za </w:t>
      </w:r>
      <w:r w:rsidRPr="00163F40">
        <w:t>Kvalitativni</w:t>
      </w:r>
      <w:r w:rsidR="00D17DE6">
        <w:t xml:space="preserve"> kriterij 2</w:t>
      </w:r>
    </w:p>
    <w:p w14:paraId="718882C0" w14:textId="1C560457" w:rsidR="00D17DE6" w:rsidRDefault="00163F40" w:rsidP="00D17DE6">
      <w:pPr>
        <w:pStyle w:val="Default"/>
        <w:spacing w:line="276" w:lineRule="auto"/>
      </w:pPr>
      <w:r>
        <w:t>K</w:t>
      </w:r>
      <w:r w:rsidR="00D17DE6">
        <w:t xml:space="preserve">K 3 označava broj bodova za </w:t>
      </w:r>
      <w:r w:rsidRPr="00163F40">
        <w:t>Kvalitativni</w:t>
      </w:r>
      <w:r w:rsidR="00D17DE6">
        <w:t xml:space="preserve"> kriterij 3</w:t>
      </w:r>
    </w:p>
    <w:p w14:paraId="1D0CF577" w14:textId="6FA94105" w:rsidR="00D17DE6" w:rsidRDefault="00D17DE6" w:rsidP="00D17DE6">
      <w:pPr>
        <w:pStyle w:val="Default"/>
        <w:spacing w:line="276" w:lineRule="auto"/>
      </w:pPr>
    </w:p>
    <w:p w14:paraId="4B304378" w14:textId="2F6FF9D3" w:rsidR="00163F40" w:rsidRDefault="00163F40" w:rsidP="00D17DE6">
      <w:pPr>
        <w:pStyle w:val="Default"/>
        <w:spacing w:line="276" w:lineRule="auto"/>
      </w:pPr>
    </w:p>
    <w:p w14:paraId="1531977F" w14:textId="77777777" w:rsidR="00D17DE6" w:rsidRDefault="00D17DE6" w:rsidP="00D17DE6">
      <w:pPr>
        <w:pStyle w:val="Default"/>
        <w:spacing w:line="276" w:lineRule="auto"/>
        <w:rPr>
          <w:b/>
          <w:bCs/>
        </w:rPr>
      </w:pPr>
      <w:r>
        <w:rPr>
          <w:b/>
          <w:bCs/>
        </w:rPr>
        <w:t>Vrednovanje ponuđene cijene</w:t>
      </w:r>
    </w:p>
    <w:p w14:paraId="2A8D9EA2" w14:textId="77777777" w:rsidR="00D17DE6" w:rsidRPr="009C1D56" w:rsidRDefault="00D17DE6" w:rsidP="00D17DE6">
      <w:pPr>
        <w:pStyle w:val="Default"/>
        <w:spacing w:line="276" w:lineRule="auto"/>
        <w:rPr>
          <w:sz w:val="12"/>
          <w:szCs w:val="12"/>
        </w:rPr>
      </w:pPr>
    </w:p>
    <w:p w14:paraId="160B68DF" w14:textId="77777777" w:rsidR="00D17DE6" w:rsidRDefault="00D17DE6" w:rsidP="00D17DE6">
      <w:pPr>
        <w:pStyle w:val="Default"/>
        <w:spacing w:line="276" w:lineRule="auto"/>
      </w:pPr>
      <w:r>
        <w:t>Broj bodova koji se ostvaruje za cijenu ponude izračunava se prema formuli:</w:t>
      </w:r>
    </w:p>
    <w:p w14:paraId="4EC2F972" w14:textId="77777777" w:rsidR="00D17DE6" w:rsidRPr="009C1D56" w:rsidRDefault="00D17DE6" w:rsidP="00D17DE6">
      <w:pPr>
        <w:pStyle w:val="Default"/>
        <w:spacing w:line="276" w:lineRule="auto"/>
        <w:rPr>
          <w:sz w:val="12"/>
          <w:szCs w:val="12"/>
        </w:rPr>
      </w:pPr>
    </w:p>
    <w:p w14:paraId="28E85A5D" w14:textId="77777777" w:rsidR="00D17DE6" w:rsidRDefault="00D17DE6" w:rsidP="00D17DE6">
      <w:pPr>
        <w:pStyle w:val="Default"/>
        <w:spacing w:line="276" w:lineRule="auto"/>
      </w:pPr>
      <w:r>
        <w:t>C = 40 x (Najniža ponuđena cijena prihvatljive ponude / Cijena ponude)</w:t>
      </w:r>
    </w:p>
    <w:p w14:paraId="74DF745A" w14:textId="77777777" w:rsidR="00D17DE6" w:rsidRPr="009C1D56" w:rsidRDefault="00D17DE6" w:rsidP="00D17DE6">
      <w:pPr>
        <w:pStyle w:val="Default"/>
        <w:spacing w:line="276" w:lineRule="auto"/>
        <w:rPr>
          <w:sz w:val="12"/>
          <w:szCs w:val="12"/>
        </w:rPr>
      </w:pPr>
    </w:p>
    <w:p w14:paraId="2B439E2E" w14:textId="77777777" w:rsidR="00D17DE6" w:rsidRPr="009C1D56" w:rsidRDefault="00D17DE6" w:rsidP="00D17DE6">
      <w:pPr>
        <w:pStyle w:val="Default"/>
        <w:spacing w:line="276" w:lineRule="auto"/>
        <w:jc w:val="both"/>
        <w:rPr>
          <w:sz w:val="12"/>
          <w:szCs w:val="12"/>
        </w:rPr>
      </w:pPr>
    </w:p>
    <w:p w14:paraId="5C1821ED" w14:textId="77777777" w:rsidR="00D17DE6" w:rsidRDefault="00D17DE6" w:rsidP="00D17DE6">
      <w:pPr>
        <w:pStyle w:val="Default"/>
        <w:spacing w:line="276" w:lineRule="auto"/>
        <w:jc w:val="both"/>
      </w:pPr>
      <w:r>
        <w:t>Ukupnu ocjenu ekonomski najpovoljnije ponude (ENP) čini zbroj DK i broj bodova dodijeljen za cijenu ponude s PDV-om:</w:t>
      </w:r>
    </w:p>
    <w:p w14:paraId="24DA6B6C" w14:textId="77777777" w:rsidR="00D17DE6" w:rsidRPr="009C1D56" w:rsidRDefault="00D17DE6" w:rsidP="00D17DE6">
      <w:pPr>
        <w:pStyle w:val="Default"/>
        <w:spacing w:line="276" w:lineRule="auto"/>
        <w:jc w:val="both"/>
        <w:rPr>
          <w:sz w:val="12"/>
          <w:szCs w:val="12"/>
        </w:rPr>
      </w:pPr>
    </w:p>
    <w:p w14:paraId="6A57DE68" w14:textId="46F07A8E" w:rsidR="00D17DE6" w:rsidRDefault="00D17DE6" w:rsidP="00D17DE6">
      <w:pPr>
        <w:pStyle w:val="Default"/>
        <w:spacing w:line="276" w:lineRule="auto"/>
        <w:jc w:val="both"/>
      </w:pPr>
      <w:r>
        <w:t xml:space="preserve">ENP = </w:t>
      </w:r>
      <w:r w:rsidR="00163F40">
        <w:t>K</w:t>
      </w:r>
      <w:r>
        <w:t>K + C</w:t>
      </w:r>
    </w:p>
    <w:p w14:paraId="47FC2342" w14:textId="77777777" w:rsidR="00D17DE6" w:rsidRPr="00850E13" w:rsidRDefault="00D17DE6" w:rsidP="00D17DE6">
      <w:pPr>
        <w:pStyle w:val="Default"/>
        <w:spacing w:line="276" w:lineRule="auto"/>
        <w:jc w:val="both"/>
        <w:rPr>
          <w:sz w:val="12"/>
          <w:szCs w:val="12"/>
        </w:rPr>
      </w:pPr>
    </w:p>
    <w:p w14:paraId="2EE16EE6" w14:textId="77777777" w:rsidR="00D17DE6" w:rsidRDefault="00D17DE6" w:rsidP="00D17DE6">
      <w:pPr>
        <w:pStyle w:val="Default"/>
        <w:spacing w:line="276" w:lineRule="auto"/>
        <w:jc w:val="both"/>
      </w:pPr>
      <w:r>
        <w:t>U skladu s kriterijima i načinom bodovanja utvrdi će se ukupan broj bodova svake ponude te će se izvršiti rangiranje Ponuditelja.</w:t>
      </w:r>
    </w:p>
    <w:p w14:paraId="196831D1" w14:textId="77777777" w:rsidR="00D17DE6" w:rsidRDefault="00D17DE6" w:rsidP="00D17DE6">
      <w:pPr>
        <w:pStyle w:val="Default"/>
        <w:spacing w:line="276" w:lineRule="auto"/>
        <w:jc w:val="both"/>
      </w:pPr>
      <w:r>
        <w:t>Ako su dvije ili više ponuda jednako rangirane prema kriteriju za odabir ponude, Naručitelj će odabrati ponudu koja je zaprimljena ranije.</w:t>
      </w:r>
    </w:p>
    <w:p w14:paraId="4D4BE49C" w14:textId="77777777" w:rsidR="00D17DE6" w:rsidRPr="00402DB7" w:rsidRDefault="00D17DE6" w:rsidP="00D17DE6">
      <w:pPr>
        <w:jc w:val="both"/>
        <w:rPr>
          <w:b/>
          <w:sz w:val="28"/>
          <w:szCs w:val="28"/>
        </w:rPr>
      </w:pPr>
    </w:p>
    <w:p w14:paraId="738E0BA9" w14:textId="77777777" w:rsidR="00D17DE6" w:rsidRDefault="00D17DE6" w:rsidP="00D17DE6">
      <w:pPr>
        <w:jc w:val="both"/>
        <w:rPr>
          <w:b/>
        </w:rPr>
      </w:pPr>
      <w:r>
        <w:rPr>
          <w:b/>
        </w:rPr>
        <w:t>Gospodarski subjekt</w:t>
      </w:r>
      <w:r>
        <w:t xml:space="preserve"> </w:t>
      </w:r>
      <w:r>
        <w:rPr>
          <w:b/>
        </w:rPr>
        <w:t>je u ponudi dužan dostaviti sljedeće:</w:t>
      </w:r>
    </w:p>
    <w:p w14:paraId="2B624E2D" w14:textId="77777777" w:rsidR="00D17DE6" w:rsidRDefault="00D17DE6" w:rsidP="00D17DE6">
      <w:pPr>
        <w:pStyle w:val="ListParagraph"/>
        <w:numPr>
          <w:ilvl w:val="0"/>
          <w:numId w:val="1"/>
        </w:numPr>
        <w:ind w:left="357" w:hanging="357"/>
        <w:jc w:val="both"/>
      </w:pPr>
      <w:r w:rsidRPr="001421A2">
        <w:t xml:space="preserve">Popunjen Ponudbeni list s upisanom cijenom ponude, iz Priloga 1. ovog Poziva, </w:t>
      </w:r>
    </w:p>
    <w:p w14:paraId="755DF0E2" w14:textId="77777777" w:rsidR="00D17DE6" w:rsidRPr="001421A2" w:rsidRDefault="00D17DE6" w:rsidP="00D17DE6">
      <w:pPr>
        <w:pStyle w:val="ListParagraph"/>
        <w:numPr>
          <w:ilvl w:val="0"/>
          <w:numId w:val="1"/>
        </w:numPr>
        <w:ind w:left="357" w:hanging="357"/>
        <w:jc w:val="both"/>
      </w:pPr>
      <w:r w:rsidRPr="001421A2">
        <w:t>Potvrdu Porezne uprave - dokaz o ispunjenim obvezama plaćanja dospjelih poreznih obveza i obveza za mirovinsko i zdravstveno osiguranje. Sadržani podaci u Potvrdi moraju odgovarati stvarnom činjeničnom stanju u trenutku dostave ponude</w:t>
      </w:r>
    </w:p>
    <w:p w14:paraId="2FEEF474" w14:textId="77777777" w:rsidR="00D17DE6" w:rsidRDefault="00D17DE6" w:rsidP="00D17DE6">
      <w:pPr>
        <w:pStyle w:val="ListParagraph"/>
        <w:numPr>
          <w:ilvl w:val="0"/>
          <w:numId w:val="1"/>
        </w:numPr>
        <w:ind w:left="357" w:hanging="357"/>
        <w:jc w:val="both"/>
      </w:pPr>
      <w:r>
        <w:t>Popunjen Popis stručnjaka, iz Priloga 3. ovog Poziva</w:t>
      </w:r>
    </w:p>
    <w:p w14:paraId="7D24E4C6" w14:textId="77777777" w:rsidR="00D17DE6" w:rsidRPr="001421A2" w:rsidRDefault="00D17DE6" w:rsidP="00D17DE6">
      <w:pPr>
        <w:pStyle w:val="ListParagraph"/>
        <w:numPr>
          <w:ilvl w:val="0"/>
          <w:numId w:val="1"/>
        </w:numPr>
        <w:ind w:left="357" w:hanging="357"/>
        <w:jc w:val="both"/>
      </w:pPr>
      <w:r w:rsidRPr="001421A2">
        <w:t>Životopisa za sve neovisne stručnjake u Europass formatu,</w:t>
      </w:r>
    </w:p>
    <w:p w14:paraId="0B696995" w14:textId="77777777" w:rsidR="00D17DE6" w:rsidRDefault="00D17DE6" w:rsidP="00D17DE6">
      <w:pPr>
        <w:pStyle w:val="ListParagraph"/>
        <w:numPr>
          <w:ilvl w:val="0"/>
          <w:numId w:val="1"/>
        </w:numPr>
        <w:ind w:left="357" w:hanging="357"/>
        <w:jc w:val="both"/>
      </w:pPr>
      <w:r w:rsidRPr="001421A2">
        <w:t xml:space="preserve">Preslika diplome za sve predložene neovisne </w:t>
      </w:r>
      <w:r w:rsidRPr="00074324">
        <w:t>stručnjake</w:t>
      </w:r>
      <w:r>
        <w:t>,</w:t>
      </w:r>
    </w:p>
    <w:p w14:paraId="66043119" w14:textId="77777777" w:rsidR="00D17DE6" w:rsidRPr="001421A2" w:rsidRDefault="00D17DE6" w:rsidP="00D17DE6">
      <w:pPr>
        <w:pStyle w:val="ListParagraph"/>
        <w:numPr>
          <w:ilvl w:val="0"/>
          <w:numId w:val="1"/>
        </w:numPr>
        <w:ind w:left="357" w:hanging="357"/>
        <w:jc w:val="both"/>
      </w:pPr>
      <w:r w:rsidRPr="001421A2">
        <w:t>Popunjen Troškovnik</w:t>
      </w:r>
      <w:r>
        <w:t>, iz Priloga 4. ovog Poziva.</w:t>
      </w:r>
    </w:p>
    <w:p w14:paraId="49DC8038" w14:textId="77777777" w:rsidR="00D17DE6" w:rsidRDefault="00D17DE6" w:rsidP="00D17DE6">
      <w:pPr>
        <w:ind w:left="142" w:hanging="142"/>
        <w:jc w:val="both"/>
      </w:pPr>
    </w:p>
    <w:p w14:paraId="2B2FD304" w14:textId="77777777" w:rsidR="00D17DE6" w:rsidRDefault="00D17DE6" w:rsidP="00D17DE6">
      <w:pPr>
        <w:jc w:val="both"/>
      </w:pPr>
      <w:r>
        <w:rPr>
          <w:b/>
          <w:bCs/>
        </w:rPr>
        <w:t xml:space="preserve">Jezik i pismo na kojem se izrađuje ponuda ili njezin dio: </w:t>
      </w:r>
      <w:r>
        <w:t>Ponude se moraju izraditi na hrvatskom jeziku i latiničnom pismu.</w:t>
      </w:r>
    </w:p>
    <w:p w14:paraId="64BEFECB" w14:textId="77777777" w:rsidR="00D17DE6" w:rsidRPr="00711AB9" w:rsidRDefault="00D17DE6" w:rsidP="00D17DE6">
      <w:pPr>
        <w:ind w:left="142" w:hanging="142"/>
        <w:jc w:val="both"/>
      </w:pPr>
    </w:p>
    <w:p w14:paraId="0E419062" w14:textId="77777777" w:rsidR="00D17DE6" w:rsidRDefault="00D17DE6" w:rsidP="00D17DE6">
      <w:pPr>
        <w:jc w:val="both"/>
        <w:rPr>
          <w:rFonts w:eastAsia="SimSun"/>
        </w:rPr>
      </w:pPr>
      <w:r>
        <w:rPr>
          <w:b/>
        </w:rPr>
        <w:t>Rok valjanosti ponude:</w:t>
      </w:r>
      <w:r>
        <w:t xml:space="preserve">  </w:t>
      </w:r>
      <w:r>
        <w:rPr>
          <w:rFonts w:eastAsia="SimSun"/>
        </w:rPr>
        <w:t xml:space="preserve">Rok valjanosti ponude </w:t>
      </w:r>
      <w:r>
        <w:t xml:space="preserve">ne može biti kraći od </w:t>
      </w:r>
      <w:r>
        <w:rPr>
          <w:rFonts w:eastAsia="SimSun"/>
          <w:b/>
        </w:rPr>
        <w:t>30 dana</w:t>
      </w:r>
      <w:r>
        <w:rPr>
          <w:rFonts w:eastAsia="SimSun"/>
        </w:rPr>
        <w:t xml:space="preserve"> od dana isteka roka za dostavu ponuda.</w:t>
      </w:r>
    </w:p>
    <w:p w14:paraId="044CC2E4" w14:textId="77777777" w:rsidR="00D17DE6" w:rsidRPr="00711AB9" w:rsidRDefault="00D17DE6" w:rsidP="00D17DE6">
      <w:pPr>
        <w:jc w:val="both"/>
        <w:rPr>
          <w:rFonts w:eastAsia="SimSun"/>
        </w:rPr>
      </w:pPr>
    </w:p>
    <w:p w14:paraId="0FDD5CA7" w14:textId="77777777" w:rsidR="00D17DE6" w:rsidRDefault="00D17DE6" w:rsidP="00D17DE6">
      <w:pPr>
        <w:keepNext/>
        <w:jc w:val="both"/>
        <w:outlineLvl w:val="0"/>
        <w:rPr>
          <w:b/>
        </w:rPr>
      </w:pPr>
      <w:r w:rsidRPr="000C30DF">
        <w:rPr>
          <w:b/>
          <w:bCs/>
          <w:kern w:val="32"/>
          <w:szCs w:val="32"/>
        </w:rPr>
        <w:t>Cijena, rok, način i uvjeti plaćanja</w:t>
      </w:r>
      <w:r w:rsidRPr="000C30DF">
        <w:rPr>
          <w:b/>
        </w:rPr>
        <w:t>:</w:t>
      </w:r>
    </w:p>
    <w:p w14:paraId="3A383282" w14:textId="77777777" w:rsidR="00D17DE6" w:rsidRDefault="00D17DE6" w:rsidP="00D17DE6">
      <w:pPr>
        <w:jc w:val="both"/>
        <w:rPr>
          <w:rFonts w:eastAsia="Calibri"/>
          <w:lang w:eastAsia="en-US"/>
        </w:rPr>
      </w:pPr>
      <w:r>
        <w:rPr>
          <w:rFonts w:eastAsia="Calibri"/>
          <w:lang w:eastAsia="en-US"/>
        </w:rPr>
        <w:t>U</w:t>
      </w:r>
      <w:r w:rsidRPr="0092558E">
        <w:rPr>
          <w:rFonts w:eastAsia="Calibri"/>
          <w:lang w:eastAsia="en-US"/>
        </w:rPr>
        <w:t xml:space="preserve"> cijenu ponude bez PDV-a uračunavaju se svi troškovi i popusti ponuditelja; cijenu ponude potrebno je prikazati na način da se iskaže redom; cijena ponude bez PDV-a, iznos PDV-a, cijena ponude s PDV-om.</w:t>
      </w:r>
    </w:p>
    <w:p w14:paraId="18F675C7" w14:textId="77777777" w:rsidR="00D17DE6" w:rsidRPr="0092558E" w:rsidRDefault="00D17DE6" w:rsidP="00D17DE6">
      <w:pPr>
        <w:jc w:val="both"/>
        <w:rPr>
          <w:rFonts w:eastAsia="Calibri"/>
          <w:lang w:eastAsia="en-US"/>
        </w:rPr>
      </w:pPr>
    </w:p>
    <w:p w14:paraId="421110E2" w14:textId="77777777" w:rsidR="00D17DE6" w:rsidRDefault="00D17DE6" w:rsidP="00D17DE6">
      <w:pPr>
        <w:jc w:val="both"/>
        <w:rPr>
          <w:rFonts w:eastAsia="Calibri"/>
          <w:lang w:eastAsia="en-US"/>
        </w:rPr>
      </w:pPr>
      <w:r w:rsidRPr="00365575">
        <w:rPr>
          <w:rFonts w:eastAsia="Calibri"/>
          <w:lang w:eastAsia="en-US"/>
        </w:rPr>
        <w:t>Cijena ponude</w:t>
      </w:r>
      <w:r>
        <w:rPr>
          <w:rFonts w:eastAsia="Calibri"/>
          <w:lang w:eastAsia="en-US"/>
        </w:rPr>
        <w:t xml:space="preserve"> treba biti izražena u ukupnom iznosu i</w:t>
      </w:r>
      <w:r w:rsidRPr="00365575">
        <w:rPr>
          <w:rFonts w:eastAsia="Calibri"/>
          <w:lang w:eastAsia="en-US"/>
        </w:rPr>
        <w:t xml:space="preserve"> </w:t>
      </w:r>
      <w:r w:rsidRPr="003E1EA4">
        <w:rPr>
          <w:rFonts w:eastAsia="Calibri"/>
          <w:lang w:eastAsia="en-US"/>
        </w:rPr>
        <w:t>uključivati</w:t>
      </w:r>
      <w:r w:rsidRPr="00365575">
        <w:rPr>
          <w:rFonts w:eastAsia="Calibri"/>
          <w:lang w:eastAsia="en-US"/>
        </w:rPr>
        <w:t xml:space="preserve"> sve troškove Izvršitelja neophodne za uspješno izvršenje ugovorene </w:t>
      </w:r>
      <w:r w:rsidRPr="005E6AF2">
        <w:rPr>
          <w:rFonts w:eastAsia="Calibri"/>
          <w:lang w:eastAsia="en-US"/>
        </w:rPr>
        <w:t>Usluge.</w:t>
      </w:r>
    </w:p>
    <w:p w14:paraId="23C193C8" w14:textId="77777777" w:rsidR="00D17DE6" w:rsidRDefault="00D17DE6" w:rsidP="00D17DE6">
      <w:pPr>
        <w:jc w:val="both"/>
        <w:rPr>
          <w:rFonts w:eastAsia="Calibri"/>
          <w:lang w:eastAsia="en-US"/>
        </w:rPr>
      </w:pPr>
    </w:p>
    <w:p w14:paraId="62BB51C2" w14:textId="77777777" w:rsidR="00022262" w:rsidRDefault="00022262" w:rsidP="00022262">
      <w:pPr>
        <w:jc w:val="both"/>
      </w:pPr>
      <w:r w:rsidRPr="00022262">
        <w:t>Naručitelj će plaćanje vršiti na temelju ispostavljenog računa za nesporno izvršeni predmet nabave, sukladno prihvaćenoj ponudi, u roku 30 dana od dana primitka računa od strane Naručitelja, na žiro račun gospodarskog subjekta i to:</w:t>
      </w:r>
    </w:p>
    <w:p w14:paraId="209DF7E9" w14:textId="265E7640" w:rsidR="006670E4" w:rsidRDefault="006670E4" w:rsidP="00022262">
      <w:pPr>
        <w:pStyle w:val="ListParagraph"/>
        <w:numPr>
          <w:ilvl w:val="0"/>
          <w:numId w:val="3"/>
        </w:numPr>
        <w:jc w:val="both"/>
      </w:pPr>
      <w:r>
        <w:t>50%</w:t>
      </w:r>
      <w:r w:rsidR="00022262">
        <w:t xml:space="preserve"> </w:t>
      </w:r>
      <w:r w:rsidR="00D17DE6">
        <w:t xml:space="preserve">nakon odobrenja Izvješća o procjeni kvalitete u okviru jednog Poziva na dostavu projektnih prijedloga, </w:t>
      </w:r>
    </w:p>
    <w:p w14:paraId="125BDE9E" w14:textId="63C1C19B" w:rsidR="006670E4" w:rsidRDefault="006670E4" w:rsidP="006670E4">
      <w:pPr>
        <w:pStyle w:val="ListParagraph"/>
        <w:numPr>
          <w:ilvl w:val="0"/>
          <w:numId w:val="3"/>
        </w:numPr>
        <w:jc w:val="both"/>
      </w:pPr>
      <w:r>
        <w:t>50%</w:t>
      </w:r>
      <w:r w:rsidRPr="006670E4">
        <w:t xml:space="preserve"> nakon odobrenja Izvješća o procjeni kvalitete u okviru </w:t>
      </w:r>
      <w:r>
        <w:t>drugog</w:t>
      </w:r>
      <w:r w:rsidRPr="006670E4">
        <w:t xml:space="preserve"> Poziva na dostavu projektnih prijedloga</w:t>
      </w:r>
      <w:r w:rsidR="00022262">
        <w:t>.</w:t>
      </w:r>
    </w:p>
    <w:p w14:paraId="7B6990D1" w14:textId="77777777" w:rsidR="00D17DE6" w:rsidRPr="00711AB9" w:rsidRDefault="00D17DE6" w:rsidP="00D17DE6">
      <w:pPr>
        <w:jc w:val="both"/>
        <w:rPr>
          <w:highlight w:val="yellow"/>
        </w:rPr>
      </w:pPr>
    </w:p>
    <w:p w14:paraId="1BE5AB59" w14:textId="77777777" w:rsidR="00D17DE6" w:rsidRDefault="00D17DE6" w:rsidP="00D17DE6">
      <w:pPr>
        <w:jc w:val="both"/>
      </w:pPr>
      <w:r>
        <w:lastRenderedPageBreak/>
        <w:t>Od 1. srpnja 2019. plaćanje se vrši na temelju e-računa, u skladu s Zakonom o elektroničkom izdavanju računa u javnoj nabavi („Narodne novine“, broj 94/18.).</w:t>
      </w:r>
    </w:p>
    <w:p w14:paraId="54EB2DE7" w14:textId="77777777" w:rsidR="00D17DE6" w:rsidRPr="00711AB9" w:rsidRDefault="00D17DE6" w:rsidP="00D17DE6">
      <w:pPr>
        <w:jc w:val="both"/>
      </w:pPr>
    </w:p>
    <w:p w14:paraId="5D4CD613" w14:textId="6BB24C50" w:rsidR="00D17DE6" w:rsidRPr="00F15B4E" w:rsidRDefault="00D17DE6" w:rsidP="00D17DE6">
      <w:pPr>
        <w:jc w:val="both"/>
        <w:rPr>
          <w:b/>
          <w:color w:val="000000"/>
        </w:rPr>
      </w:pPr>
      <w:r>
        <w:rPr>
          <w:b/>
          <w:color w:val="000000"/>
        </w:rPr>
        <w:t>Rok za dostavu ponude:</w:t>
      </w:r>
      <w:r>
        <w:rPr>
          <w:color w:val="000000"/>
        </w:rPr>
        <w:t xml:space="preserve"> Ponudu molimo dostaviti </w:t>
      </w:r>
      <w:r w:rsidRPr="00CC156D">
        <w:rPr>
          <w:b/>
          <w:color w:val="000000"/>
        </w:rPr>
        <w:t xml:space="preserve">do </w:t>
      </w:r>
      <w:r w:rsidR="00DF365D" w:rsidRPr="00DF365D">
        <w:rPr>
          <w:b/>
          <w:color w:val="000000"/>
        </w:rPr>
        <w:t>15</w:t>
      </w:r>
      <w:r w:rsidRPr="00DF365D">
        <w:rPr>
          <w:b/>
          <w:color w:val="000000"/>
        </w:rPr>
        <w:t>. ožujka 2021. do 10:00</w:t>
      </w:r>
      <w:r w:rsidRPr="00DF365D">
        <w:rPr>
          <w:color w:val="000000"/>
        </w:rPr>
        <w:t xml:space="preserve"> </w:t>
      </w:r>
      <w:r w:rsidRPr="00DF365D">
        <w:rPr>
          <w:b/>
          <w:color w:val="000000"/>
        </w:rPr>
        <w:t>sati na</w:t>
      </w:r>
      <w:r w:rsidRPr="00F15B4E">
        <w:rPr>
          <w:b/>
          <w:color w:val="000000"/>
        </w:rPr>
        <w:t xml:space="preserve"> elektroničku adresu naručitelja: </w:t>
      </w:r>
      <w:hyperlink r:id="rId11" w:history="1">
        <w:r w:rsidRPr="00F15B4E">
          <w:rPr>
            <w:b/>
            <w:color w:val="0000FF"/>
            <w:u w:val="single"/>
          </w:rPr>
          <w:t>nabava@mrrfeu.hr</w:t>
        </w:r>
      </w:hyperlink>
      <w:r w:rsidRPr="00F15B4E">
        <w:rPr>
          <w:b/>
          <w:color w:val="000000"/>
        </w:rPr>
        <w:t>.</w:t>
      </w:r>
    </w:p>
    <w:p w14:paraId="67BD8AF7" w14:textId="77777777" w:rsidR="00D17DE6" w:rsidRPr="001421A2" w:rsidRDefault="00D17DE6" w:rsidP="00D17DE6">
      <w:pPr>
        <w:jc w:val="both"/>
        <w:rPr>
          <w:b/>
          <w:color w:val="000000"/>
        </w:rPr>
      </w:pPr>
      <w:r>
        <w:rPr>
          <w:b/>
          <w:color w:val="000000"/>
        </w:rPr>
        <w:t xml:space="preserve"> </w:t>
      </w:r>
    </w:p>
    <w:p w14:paraId="6D890D6E" w14:textId="77777777" w:rsidR="00D17DE6" w:rsidRDefault="00D17DE6" w:rsidP="00D17DE6">
      <w:pPr>
        <w:tabs>
          <w:tab w:val="left" w:pos="1845"/>
        </w:tabs>
        <w:autoSpaceDE w:val="0"/>
        <w:autoSpaceDN w:val="0"/>
        <w:adjustRightInd w:val="0"/>
        <w:jc w:val="both"/>
        <w:rPr>
          <w:b/>
        </w:rPr>
      </w:pPr>
      <w:bookmarkStart w:id="16" w:name="_Toc316566958"/>
      <w:bookmarkStart w:id="17" w:name="_Toc313880743"/>
      <w:r>
        <w:rPr>
          <w:b/>
        </w:rPr>
        <w:t>Napomena:</w:t>
      </w:r>
      <w:r>
        <w:rPr>
          <w:b/>
        </w:rPr>
        <w:tab/>
      </w:r>
    </w:p>
    <w:bookmarkEnd w:id="16"/>
    <w:bookmarkEnd w:id="17"/>
    <w:p w14:paraId="3DD51DC9" w14:textId="77777777" w:rsidR="00D17DE6" w:rsidRDefault="00D17DE6" w:rsidP="00D17DE6">
      <w:pPr>
        <w:autoSpaceDE w:val="0"/>
        <w:autoSpaceDN w:val="0"/>
        <w:adjustRightInd w:val="0"/>
        <w:jc w:val="both"/>
      </w:pPr>
      <w:r>
        <w:t xml:space="preserve">Naručitelj neće javno otvarati ponude. </w:t>
      </w:r>
    </w:p>
    <w:p w14:paraId="33E4865B" w14:textId="77777777" w:rsidR="00D17DE6" w:rsidRDefault="00D17DE6" w:rsidP="00D17DE6">
      <w:pPr>
        <w:autoSpaceDE w:val="0"/>
        <w:autoSpaceDN w:val="0"/>
        <w:adjustRightInd w:val="0"/>
        <w:jc w:val="both"/>
      </w:pPr>
      <w:r>
        <w:t>Ako su dvije ili više valjanih ponuda jednako rangirane prema kriteriju za odabir ponude, Naručitelj će odabrati ponudu koja je zaprimljena ranije.</w:t>
      </w:r>
    </w:p>
    <w:p w14:paraId="61031ED5" w14:textId="77777777" w:rsidR="00D17DE6" w:rsidRDefault="00D17DE6" w:rsidP="00D17DE6">
      <w:pPr>
        <w:autoSpaceDE w:val="0"/>
        <w:autoSpaceDN w:val="0"/>
        <w:adjustRightInd w:val="0"/>
        <w:jc w:val="both"/>
      </w:pPr>
      <w:r>
        <w:t>Gospodarskim subjektima koji su sudjelovali u postupku dostavit će se Obavijest o rezultatima provedene nabave.</w:t>
      </w:r>
    </w:p>
    <w:p w14:paraId="4FC2C00C" w14:textId="77777777" w:rsidR="00D17DE6" w:rsidRDefault="00D17DE6" w:rsidP="00D17DE6">
      <w:pPr>
        <w:tabs>
          <w:tab w:val="left" w:pos="709"/>
        </w:tabs>
        <w:jc w:val="both"/>
        <w:rPr>
          <w:b/>
          <w:sz w:val="16"/>
          <w:szCs w:val="16"/>
        </w:rPr>
      </w:pPr>
    </w:p>
    <w:p w14:paraId="7D4E710F" w14:textId="77777777" w:rsidR="00D17DE6" w:rsidRDefault="00D17DE6" w:rsidP="00D17DE6">
      <w:pPr>
        <w:spacing w:after="200" w:line="276" w:lineRule="auto"/>
        <w:ind w:right="-26"/>
        <w:contextualSpacing/>
        <w:jc w:val="right"/>
      </w:pPr>
    </w:p>
    <w:p w14:paraId="45545172" w14:textId="77777777" w:rsidR="00D17DE6" w:rsidRDefault="00D17DE6" w:rsidP="00D17DE6">
      <w:pPr>
        <w:spacing w:after="200" w:line="276" w:lineRule="auto"/>
        <w:ind w:right="-26"/>
        <w:contextualSpacing/>
        <w:jc w:val="right"/>
      </w:pPr>
      <w:r>
        <w:t>SEKTOR ZA NABAVU</w:t>
      </w:r>
    </w:p>
    <w:p w14:paraId="4EC56C23" w14:textId="77777777" w:rsidR="00D17DE6" w:rsidRDefault="00D17DE6" w:rsidP="00D17DE6">
      <w:pPr>
        <w:ind w:right="-26"/>
        <w:rPr>
          <w:b/>
        </w:rPr>
      </w:pPr>
    </w:p>
    <w:p w14:paraId="06D25FDF" w14:textId="77777777" w:rsidR="00D17DE6" w:rsidRDefault="00D17DE6" w:rsidP="00D17DE6">
      <w:pPr>
        <w:ind w:right="-26"/>
        <w:rPr>
          <w:b/>
        </w:rPr>
      </w:pPr>
    </w:p>
    <w:p w14:paraId="4FB4A9BB" w14:textId="77777777" w:rsidR="00D17DE6" w:rsidRDefault="00D17DE6" w:rsidP="00D17DE6">
      <w:pPr>
        <w:ind w:right="-26"/>
        <w:rPr>
          <w:b/>
        </w:rPr>
      </w:pPr>
    </w:p>
    <w:p w14:paraId="60E03BDB" w14:textId="77777777" w:rsidR="00D17DE6" w:rsidRDefault="00D17DE6" w:rsidP="00D17DE6">
      <w:pPr>
        <w:ind w:right="-26"/>
        <w:rPr>
          <w:b/>
        </w:rPr>
      </w:pPr>
    </w:p>
    <w:p w14:paraId="156520FF" w14:textId="77777777" w:rsidR="00D17DE6" w:rsidRDefault="00D17DE6" w:rsidP="00D17DE6">
      <w:pPr>
        <w:ind w:right="-26"/>
        <w:rPr>
          <w:b/>
        </w:rPr>
      </w:pPr>
    </w:p>
    <w:p w14:paraId="63AF8158" w14:textId="77777777" w:rsidR="00D17DE6" w:rsidRDefault="00D17DE6" w:rsidP="00D17DE6">
      <w:pPr>
        <w:ind w:right="-26"/>
        <w:rPr>
          <w:b/>
        </w:rPr>
      </w:pPr>
      <w:r>
        <w:rPr>
          <w:b/>
        </w:rPr>
        <w:t>PRILOZI:</w:t>
      </w:r>
    </w:p>
    <w:p w14:paraId="5F01FB56" w14:textId="77777777" w:rsidR="00D17DE6" w:rsidRPr="00EE2A9F" w:rsidRDefault="00D17DE6" w:rsidP="00D17DE6">
      <w:pPr>
        <w:ind w:right="-26"/>
      </w:pPr>
      <w:r w:rsidRPr="00EE2A9F">
        <w:t>Prilog 1. – Ponudbeni list</w:t>
      </w:r>
    </w:p>
    <w:p w14:paraId="6A14016F" w14:textId="77777777" w:rsidR="00D17DE6" w:rsidRPr="00EE2A9F" w:rsidRDefault="00D17DE6" w:rsidP="00D17DE6">
      <w:pPr>
        <w:ind w:right="-26"/>
      </w:pPr>
      <w:r w:rsidRPr="00EE2A9F">
        <w:t>Prilog 2. – Opis poslova</w:t>
      </w:r>
    </w:p>
    <w:p w14:paraId="1C87EE72" w14:textId="77777777" w:rsidR="00D17DE6" w:rsidRPr="00F62C5A" w:rsidRDefault="00D17DE6" w:rsidP="00D17DE6">
      <w:pPr>
        <w:ind w:right="-26"/>
      </w:pPr>
      <w:r w:rsidRPr="00F62C5A">
        <w:t>Prilog 3. – Popis stručnjaka</w:t>
      </w:r>
    </w:p>
    <w:p w14:paraId="25D34D34" w14:textId="77777777" w:rsidR="00D17DE6" w:rsidRDefault="00D17DE6" w:rsidP="00D17DE6">
      <w:pPr>
        <w:ind w:right="-26"/>
      </w:pPr>
      <w:r w:rsidRPr="00F62C5A">
        <w:t>Prilog 4. -  Troškovnik</w:t>
      </w:r>
      <w:r>
        <w:t xml:space="preserve"> </w:t>
      </w:r>
    </w:p>
    <w:p w14:paraId="364589CD" w14:textId="77777777" w:rsidR="00D17DE6" w:rsidRDefault="00D17DE6" w:rsidP="00D17DE6">
      <w:pPr>
        <w:rPr>
          <w:b/>
          <w:i/>
          <w:u w:val="single"/>
        </w:rPr>
      </w:pPr>
      <w:r>
        <w:rPr>
          <w:b/>
          <w:i/>
          <w:u w:val="single"/>
        </w:rPr>
        <w:br w:type="page"/>
      </w:r>
    </w:p>
    <w:p w14:paraId="24C44302" w14:textId="77777777" w:rsidR="00D17DE6" w:rsidRDefault="00D17DE6" w:rsidP="00D17DE6">
      <w:pPr>
        <w:ind w:right="-26"/>
        <w:rPr>
          <w:b/>
          <w:i/>
          <w:u w:val="single"/>
        </w:rPr>
      </w:pPr>
      <w:r>
        <w:rPr>
          <w:b/>
          <w:i/>
          <w:u w:val="single"/>
        </w:rPr>
        <w:lastRenderedPageBreak/>
        <w:t>Prilog 1. – Ponudbeni list</w:t>
      </w:r>
    </w:p>
    <w:p w14:paraId="184B6CC9" w14:textId="77777777" w:rsidR="00D17DE6" w:rsidRDefault="00D17DE6" w:rsidP="00D17DE6">
      <w:pPr>
        <w:ind w:right="-26"/>
        <w:rPr>
          <w:b/>
          <w:sz w:val="32"/>
          <w:szCs w:val="32"/>
        </w:rPr>
      </w:pPr>
    </w:p>
    <w:p w14:paraId="20991252" w14:textId="77777777" w:rsidR="00D17DE6" w:rsidRDefault="00D17DE6" w:rsidP="00D17DE6">
      <w:pPr>
        <w:ind w:right="-26"/>
        <w:jc w:val="center"/>
        <w:rPr>
          <w:b/>
          <w:sz w:val="32"/>
          <w:szCs w:val="32"/>
        </w:rPr>
      </w:pPr>
    </w:p>
    <w:p w14:paraId="2B608937" w14:textId="77777777" w:rsidR="00D17DE6" w:rsidRDefault="00D17DE6" w:rsidP="00D17DE6">
      <w:pPr>
        <w:ind w:right="-26"/>
        <w:jc w:val="center"/>
        <w:rPr>
          <w:b/>
          <w:sz w:val="32"/>
          <w:szCs w:val="32"/>
        </w:rPr>
      </w:pPr>
      <w:r>
        <w:rPr>
          <w:b/>
          <w:sz w:val="32"/>
          <w:szCs w:val="32"/>
        </w:rPr>
        <w:t>PONUDBENI LIST</w:t>
      </w:r>
    </w:p>
    <w:p w14:paraId="317CCA04" w14:textId="77777777" w:rsidR="00D17DE6" w:rsidRDefault="00D17DE6" w:rsidP="00D17DE6">
      <w:pPr>
        <w:ind w:right="-26"/>
        <w:jc w:val="both"/>
        <w:rPr>
          <w:b/>
        </w:rPr>
      </w:pPr>
    </w:p>
    <w:p w14:paraId="1B5EB66D" w14:textId="77777777" w:rsidR="00D17DE6" w:rsidRDefault="00D17DE6" w:rsidP="00D17DE6">
      <w:pPr>
        <w:ind w:right="-26"/>
        <w:jc w:val="both"/>
        <w:rPr>
          <w:b/>
          <w:sz w:val="22"/>
          <w:szCs w:val="22"/>
        </w:rPr>
      </w:pPr>
    </w:p>
    <w:p w14:paraId="1B892534" w14:textId="77777777" w:rsidR="00D17DE6" w:rsidRDefault="00D17DE6" w:rsidP="00D17DE6">
      <w:pPr>
        <w:ind w:right="-26"/>
        <w:jc w:val="both"/>
        <w:rPr>
          <w:b/>
          <w:sz w:val="22"/>
          <w:szCs w:val="22"/>
        </w:rPr>
      </w:pPr>
      <w:r>
        <w:rPr>
          <w:b/>
          <w:sz w:val="22"/>
          <w:szCs w:val="22"/>
        </w:rPr>
        <w:t>NARUČITELJ:</w:t>
      </w:r>
    </w:p>
    <w:p w14:paraId="7764F8CE" w14:textId="77777777" w:rsidR="00D17DE6" w:rsidRDefault="00D17DE6" w:rsidP="00D17DE6">
      <w:pPr>
        <w:ind w:right="-26"/>
        <w:jc w:val="both"/>
        <w:rPr>
          <w:sz w:val="22"/>
          <w:szCs w:val="22"/>
        </w:rPr>
      </w:pPr>
      <w:r>
        <w:rPr>
          <w:sz w:val="22"/>
          <w:szCs w:val="22"/>
        </w:rPr>
        <w:t>Ministarstvo regionalnoga razvoja i fondova Europske unije</w:t>
      </w:r>
    </w:p>
    <w:p w14:paraId="77A9EA86" w14:textId="77777777" w:rsidR="00D17DE6" w:rsidRDefault="00D17DE6" w:rsidP="00D17DE6">
      <w:pPr>
        <w:ind w:right="-26"/>
        <w:jc w:val="both"/>
        <w:rPr>
          <w:sz w:val="22"/>
          <w:szCs w:val="22"/>
        </w:rPr>
      </w:pPr>
      <w:r>
        <w:rPr>
          <w:sz w:val="22"/>
          <w:szCs w:val="22"/>
        </w:rPr>
        <w:t>Miramarska 22</w:t>
      </w:r>
    </w:p>
    <w:p w14:paraId="4C9701E7" w14:textId="77777777" w:rsidR="00D17DE6" w:rsidRDefault="00D17DE6" w:rsidP="00D17DE6">
      <w:pPr>
        <w:ind w:right="-26"/>
        <w:jc w:val="both"/>
        <w:rPr>
          <w:sz w:val="22"/>
          <w:szCs w:val="22"/>
        </w:rPr>
      </w:pPr>
      <w:r>
        <w:rPr>
          <w:sz w:val="22"/>
          <w:szCs w:val="22"/>
        </w:rPr>
        <w:t>10 000 Zagreb</w:t>
      </w:r>
    </w:p>
    <w:p w14:paraId="5830D20F" w14:textId="77777777" w:rsidR="00D17DE6" w:rsidRDefault="00D17DE6" w:rsidP="00D17DE6">
      <w:pPr>
        <w:ind w:right="-26"/>
        <w:jc w:val="both"/>
        <w:rPr>
          <w:sz w:val="22"/>
          <w:szCs w:val="22"/>
        </w:rPr>
      </w:pPr>
      <w:r>
        <w:rPr>
          <w:sz w:val="22"/>
          <w:szCs w:val="22"/>
        </w:rPr>
        <w:t>OIB: 69608914212</w:t>
      </w:r>
    </w:p>
    <w:p w14:paraId="63F76CCD" w14:textId="77777777" w:rsidR="00D17DE6" w:rsidRDefault="00D17DE6" w:rsidP="00D17DE6">
      <w:pPr>
        <w:ind w:right="-26"/>
        <w:jc w:val="both"/>
        <w:rPr>
          <w:sz w:val="22"/>
          <w:szCs w:val="22"/>
        </w:rPr>
      </w:pPr>
    </w:p>
    <w:p w14:paraId="2615EF22" w14:textId="77777777" w:rsidR="00D17DE6" w:rsidRDefault="00D17DE6" w:rsidP="00D17DE6">
      <w:pPr>
        <w:spacing w:after="40"/>
        <w:ind w:right="-26"/>
        <w:jc w:val="both"/>
        <w:rPr>
          <w:b/>
          <w:sz w:val="22"/>
          <w:szCs w:val="22"/>
        </w:rPr>
      </w:pPr>
      <w:r>
        <w:rPr>
          <w:b/>
          <w:sz w:val="22"/>
          <w:szCs w:val="22"/>
        </w:rPr>
        <w:t>PONUDITELJ: _________________________________________________________________________________</w:t>
      </w:r>
    </w:p>
    <w:p w14:paraId="3283AC17" w14:textId="77777777" w:rsidR="00D17DE6" w:rsidRDefault="00D17DE6" w:rsidP="00D17DE6">
      <w:pPr>
        <w:ind w:left="3540" w:right="-26" w:firstLine="708"/>
        <w:jc w:val="both"/>
        <w:rPr>
          <w:b/>
          <w:sz w:val="18"/>
          <w:szCs w:val="18"/>
        </w:rPr>
      </w:pPr>
      <w:r>
        <w:rPr>
          <w:sz w:val="18"/>
          <w:szCs w:val="18"/>
        </w:rPr>
        <w:t>(naziv ponuditelja)</w:t>
      </w:r>
    </w:p>
    <w:p w14:paraId="006DC5CD" w14:textId="77777777" w:rsidR="00D17DE6" w:rsidRDefault="00D17DE6" w:rsidP="00D17DE6">
      <w:pPr>
        <w:spacing w:after="40"/>
        <w:ind w:right="-26"/>
        <w:jc w:val="both"/>
        <w:rPr>
          <w:sz w:val="22"/>
          <w:szCs w:val="22"/>
        </w:rPr>
      </w:pPr>
      <w:r>
        <w:rPr>
          <w:sz w:val="22"/>
          <w:szCs w:val="22"/>
        </w:rPr>
        <w:t>Sjedište, adresa ____________________________________________________________________</w:t>
      </w:r>
    </w:p>
    <w:p w14:paraId="0E49FBFA" w14:textId="77777777" w:rsidR="00D17DE6" w:rsidRDefault="00D17DE6" w:rsidP="00D17DE6">
      <w:pPr>
        <w:spacing w:after="40"/>
        <w:ind w:right="-26"/>
        <w:jc w:val="both"/>
        <w:rPr>
          <w:sz w:val="22"/>
          <w:szCs w:val="22"/>
        </w:rPr>
      </w:pPr>
      <w:r>
        <w:rPr>
          <w:sz w:val="22"/>
          <w:szCs w:val="22"/>
        </w:rPr>
        <w:t>OIB: _____________________________________________________________________________</w:t>
      </w:r>
    </w:p>
    <w:p w14:paraId="475469A2" w14:textId="77777777" w:rsidR="00D17DE6" w:rsidRDefault="00D17DE6" w:rsidP="00D17DE6">
      <w:pPr>
        <w:tabs>
          <w:tab w:val="left" w:pos="10054"/>
        </w:tabs>
        <w:spacing w:after="40"/>
        <w:ind w:right="-26"/>
        <w:jc w:val="both"/>
        <w:rPr>
          <w:sz w:val="22"/>
          <w:szCs w:val="22"/>
        </w:rPr>
      </w:pPr>
      <w:r>
        <w:rPr>
          <w:sz w:val="22"/>
          <w:szCs w:val="22"/>
        </w:rPr>
        <w:t>IBAN:____________________________________________________________________________</w:t>
      </w:r>
    </w:p>
    <w:p w14:paraId="0C653998" w14:textId="77777777" w:rsidR="00D17DE6" w:rsidRDefault="00D17DE6" w:rsidP="00D17DE6">
      <w:pPr>
        <w:spacing w:after="40"/>
        <w:ind w:right="-26"/>
        <w:jc w:val="both"/>
        <w:rPr>
          <w:sz w:val="22"/>
          <w:szCs w:val="22"/>
        </w:rPr>
      </w:pPr>
      <w:r>
        <w:rPr>
          <w:sz w:val="22"/>
          <w:szCs w:val="22"/>
        </w:rPr>
        <w:t xml:space="preserve">Ponuditelj je u sustavu PDV-a:        </w:t>
      </w:r>
      <w:r>
        <w:rPr>
          <w:sz w:val="22"/>
          <w:szCs w:val="22"/>
        </w:rPr>
        <w:tab/>
      </w:r>
      <w:r>
        <w:rPr>
          <w:sz w:val="22"/>
          <w:szCs w:val="22"/>
        </w:rPr>
        <w:tab/>
        <w:t xml:space="preserve">DA   </w:t>
      </w:r>
      <w:r>
        <w:rPr>
          <w:sz w:val="22"/>
          <w:szCs w:val="22"/>
        </w:rPr>
        <w:tab/>
      </w:r>
      <w:r>
        <w:rPr>
          <w:sz w:val="22"/>
          <w:szCs w:val="22"/>
        </w:rPr>
        <w:tab/>
        <w:t xml:space="preserve">NE   </w:t>
      </w:r>
      <w:r>
        <w:rPr>
          <w:sz w:val="22"/>
          <w:szCs w:val="22"/>
        </w:rPr>
        <w:tab/>
      </w:r>
      <w:r>
        <w:rPr>
          <w:sz w:val="22"/>
          <w:szCs w:val="22"/>
        </w:rPr>
        <w:tab/>
        <w:t>(zaokružiti)</w:t>
      </w:r>
    </w:p>
    <w:p w14:paraId="225F2DD3" w14:textId="77777777" w:rsidR="00D17DE6" w:rsidRDefault="00D17DE6" w:rsidP="00D17DE6">
      <w:pPr>
        <w:spacing w:after="40"/>
        <w:ind w:right="-26"/>
        <w:rPr>
          <w:sz w:val="22"/>
          <w:szCs w:val="22"/>
        </w:rPr>
      </w:pPr>
      <w:r>
        <w:rPr>
          <w:sz w:val="22"/>
          <w:szCs w:val="22"/>
        </w:rPr>
        <w:t>Adresa za dostavu pošte: _____________________________________________________________</w:t>
      </w:r>
    </w:p>
    <w:p w14:paraId="386DB492" w14:textId="77777777" w:rsidR="00D17DE6" w:rsidRDefault="00D17DE6" w:rsidP="00D17DE6">
      <w:pPr>
        <w:spacing w:after="40"/>
        <w:ind w:right="-26"/>
        <w:jc w:val="both"/>
        <w:rPr>
          <w:sz w:val="22"/>
          <w:szCs w:val="22"/>
        </w:rPr>
      </w:pPr>
      <w:r>
        <w:rPr>
          <w:sz w:val="22"/>
          <w:szCs w:val="22"/>
        </w:rPr>
        <w:t>E-mail:___________________________________________________________________________</w:t>
      </w:r>
    </w:p>
    <w:p w14:paraId="63B5125D" w14:textId="77777777" w:rsidR="00D17DE6" w:rsidRDefault="00D17DE6" w:rsidP="00D17DE6">
      <w:pPr>
        <w:spacing w:after="40"/>
        <w:ind w:right="-26"/>
        <w:rPr>
          <w:sz w:val="22"/>
          <w:szCs w:val="22"/>
        </w:rPr>
      </w:pPr>
      <w:r>
        <w:rPr>
          <w:sz w:val="22"/>
          <w:szCs w:val="22"/>
        </w:rPr>
        <w:t>Kontakt osoba ponuditelja: ___________________________________________________________</w:t>
      </w:r>
    </w:p>
    <w:p w14:paraId="348E6502" w14:textId="77777777" w:rsidR="00D17DE6" w:rsidRDefault="00D17DE6" w:rsidP="00D17DE6">
      <w:pPr>
        <w:spacing w:after="40"/>
        <w:ind w:right="-26"/>
        <w:jc w:val="both"/>
        <w:rPr>
          <w:sz w:val="22"/>
          <w:szCs w:val="22"/>
        </w:rPr>
      </w:pPr>
      <w:r>
        <w:rPr>
          <w:sz w:val="22"/>
          <w:szCs w:val="22"/>
        </w:rPr>
        <w:t>Broj telefona: _______________________________  Broj telefaksa: __________________________</w:t>
      </w:r>
    </w:p>
    <w:p w14:paraId="55C5D4CB" w14:textId="77777777" w:rsidR="00D17DE6" w:rsidRDefault="00D17DE6" w:rsidP="00D17DE6">
      <w:pPr>
        <w:ind w:right="-26"/>
        <w:jc w:val="both"/>
        <w:rPr>
          <w:sz w:val="22"/>
          <w:szCs w:val="22"/>
        </w:rPr>
      </w:pPr>
    </w:p>
    <w:p w14:paraId="21814C23" w14:textId="77777777" w:rsidR="00D17DE6" w:rsidRDefault="00D17DE6" w:rsidP="00D17DE6">
      <w:pPr>
        <w:rPr>
          <w:sz w:val="22"/>
          <w:szCs w:val="22"/>
        </w:rPr>
      </w:pPr>
      <w:r>
        <w:rPr>
          <w:b/>
          <w:sz w:val="22"/>
          <w:szCs w:val="22"/>
        </w:rPr>
        <w:t>PREDMET NABAVE:</w:t>
      </w:r>
      <w:r>
        <w:rPr>
          <w:sz w:val="22"/>
          <w:szCs w:val="22"/>
        </w:rPr>
        <w:t xml:space="preserve"> </w:t>
      </w:r>
    </w:p>
    <w:p w14:paraId="78528CC4" w14:textId="77777777" w:rsidR="00D17DE6" w:rsidRDefault="00D17DE6" w:rsidP="00D17DE6">
      <w:pPr>
        <w:jc w:val="center"/>
        <w:rPr>
          <w:b/>
        </w:rPr>
      </w:pPr>
      <w:r>
        <w:rPr>
          <w:b/>
          <w:bCs/>
        </w:rPr>
        <w:t xml:space="preserve"> </w:t>
      </w:r>
      <w:r w:rsidRPr="00A51DC2">
        <w:rPr>
          <w:b/>
          <w:bCs/>
          <w:lang w:val="en-US"/>
        </w:rPr>
        <w:t>USLUGE VANJSKIH PROCJENITELJA PRIJEDLOGA PROJEKATA U SKLOPU PROVEDBE EGP I NORVEŠKOG FINANCIJSKOG MEHANIZMA</w:t>
      </w:r>
    </w:p>
    <w:p w14:paraId="11EF21EF" w14:textId="77777777" w:rsidR="00D17DE6" w:rsidRDefault="00D17DE6" w:rsidP="00D17DE6">
      <w:pPr>
        <w:jc w:val="both"/>
        <w:rPr>
          <w:b/>
        </w:rPr>
      </w:pPr>
    </w:p>
    <w:p w14:paraId="1DF58280" w14:textId="77777777" w:rsidR="00D17DE6" w:rsidRDefault="00D17DE6" w:rsidP="00D17DE6">
      <w:pPr>
        <w:jc w:val="both"/>
        <w:rPr>
          <w:b/>
        </w:rPr>
      </w:pPr>
      <w:r>
        <w:rPr>
          <w:b/>
        </w:rPr>
        <w:t>Cijena ponude:</w:t>
      </w:r>
    </w:p>
    <w:p w14:paraId="6E9C3693" w14:textId="77777777" w:rsidR="00D17DE6" w:rsidRDefault="00D17DE6" w:rsidP="00D17DE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5660"/>
        <w:gridCol w:w="3009"/>
      </w:tblGrid>
      <w:tr w:rsidR="00D17DE6" w14:paraId="48628210" w14:textId="77777777" w:rsidTr="007F6A4A">
        <w:tc>
          <w:tcPr>
            <w:tcW w:w="392" w:type="dxa"/>
            <w:tcBorders>
              <w:top w:val="single" w:sz="4" w:space="0" w:color="auto"/>
              <w:left w:val="single" w:sz="4" w:space="0" w:color="auto"/>
              <w:bottom w:val="single" w:sz="4" w:space="0" w:color="auto"/>
              <w:right w:val="single" w:sz="4" w:space="0" w:color="auto"/>
            </w:tcBorders>
            <w:hideMark/>
          </w:tcPr>
          <w:p w14:paraId="79E68994" w14:textId="77777777" w:rsidR="00D17DE6" w:rsidRDefault="00D17DE6" w:rsidP="007F6A4A">
            <w:pPr>
              <w:spacing w:line="254" w:lineRule="auto"/>
              <w:rPr>
                <w:lang w:eastAsia="en-US"/>
              </w:rPr>
            </w:pPr>
            <w:r>
              <w:rPr>
                <w:lang w:eastAsia="en-US"/>
              </w:rPr>
              <w:t>1</w:t>
            </w:r>
          </w:p>
        </w:tc>
        <w:tc>
          <w:tcPr>
            <w:tcW w:w="5800" w:type="dxa"/>
            <w:tcBorders>
              <w:top w:val="single" w:sz="4" w:space="0" w:color="auto"/>
              <w:left w:val="single" w:sz="4" w:space="0" w:color="auto"/>
              <w:bottom w:val="single" w:sz="4" w:space="0" w:color="auto"/>
              <w:right w:val="single" w:sz="4" w:space="0" w:color="auto"/>
            </w:tcBorders>
            <w:vAlign w:val="center"/>
          </w:tcPr>
          <w:p w14:paraId="1C38ED6D" w14:textId="77777777" w:rsidR="00D17DE6" w:rsidRDefault="00D17DE6" w:rsidP="007F6A4A">
            <w:pPr>
              <w:spacing w:line="254" w:lineRule="auto"/>
              <w:rPr>
                <w:lang w:eastAsia="en-US"/>
              </w:rPr>
            </w:pPr>
            <w:r>
              <w:rPr>
                <w:lang w:eastAsia="en-US"/>
              </w:rPr>
              <w:t xml:space="preserve">Cijena ponude bez PDV-a </w:t>
            </w:r>
          </w:p>
          <w:p w14:paraId="4EF92F69" w14:textId="77777777" w:rsidR="00D17DE6" w:rsidRDefault="00D17DE6" w:rsidP="007F6A4A">
            <w:pPr>
              <w:spacing w:line="254" w:lineRule="auto"/>
              <w:rPr>
                <w:lang w:eastAsia="en-US"/>
              </w:rPr>
            </w:pPr>
          </w:p>
        </w:tc>
        <w:tc>
          <w:tcPr>
            <w:tcW w:w="3096" w:type="dxa"/>
            <w:tcBorders>
              <w:top w:val="single" w:sz="4" w:space="0" w:color="auto"/>
              <w:left w:val="single" w:sz="4" w:space="0" w:color="auto"/>
              <w:bottom w:val="single" w:sz="4" w:space="0" w:color="auto"/>
              <w:right w:val="single" w:sz="4" w:space="0" w:color="auto"/>
            </w:tcBorders>
          </w:tcPr>
          <w:p w14:paraId="489CAD8E" w14:textId="77777777" w:rsidR="00D17DE6" w:rsidRDefault="00D17DE6" w:rsidP="007F6A4A">
            <w:pPr>
              <w:spacing w:line="254" w:lineRule="auto"/>
              <w:jc w:val="both"/>
              <w:rPr>
                <w:lang w:eastAsia="en-US"/>
              </w:rPr>
            </w:pPr>
          </w:p>
          <w:p w14:paraId="3DBAF555" w14:textId="77777777" w:rsidR="00D17DE6" w:rsidRDefault="00D17DE6" w:rsidP="007F6A4A">
            <w:pPr>
              <w:spacing w:line="254" w:lineRule="auto"/>
              <w:jc w:val="both"/>
              <w:rPr>
                <w:lang w:eastAsia="en-US"/>
              </w:rPr>
            </w:pPr>
          </w:p>
        </w:tc>
      </w:tr>
      <w:tr w:rsidR="00D17DE6" w14:paraId="63AC0263" w14:textId="77777777" w:rsidTr="007F6A4A">
        <w:tc>
          <w:tcPr>
            <w:tcW w:w="392" w:type="dxa"/>
            <w:tcBorders>
              <w:top w:val="single" w:sz="4" w:space="0" w:color="auto"/>
              <w:left w:val="single" w:sz="4" w:space="0" w:color="auto"/>
              <w:bottom w:val="single" w:sz="4" w:space="0" w:color="auto"/>
              <w:right w:val="single" w:sz="4" w:space="0" w:color="auto"/>
            </w:tcBorders>
            <w:hideMark/>
          </w:tcPr>
          <w:p w14:paraId="062484E5" w14:textId="77777777" w:rsidR="00D17DE6" w:rsidRDefault="00D17DE6" w:rsidP="007F6A4A">
            <w:pPr>
              <w:spacing w:line="254" w:lineRule="auto"/>
              <w:rPr>
                <w:lang w:eastAsia="en-US"/>
              </w:rPr>
            </w:pPr>
            <w:r>
              <w:rPr>
                <w:lang w:eastAsia="en-US"/>
              </w:rPr>
              <w:t>2</w:t>
            </w:r>
          </w:p>
        </w:tc>
        <w:tc>
          <w:tcPr>
            <w:tcW w:w="5800" w:type="dxa"/>
            <w:tcBorders>
              <w:top w:val="single" w:sz="4" w:space="0" w:color="auto"/>
              <w:left w:val="single" w:sz="4" w:space="0" w:color="auto"/>
              <w:bottom w:val="single" w:sz="4" w:space="0" w:color="auto"/>
              <w:right w:val="single" w:sz="4" w:space="0" w:color="auto"/>
            </w:tcBorders>
            <w:vAlign w:val="center"/>
          </w:tcPr>
          <w:p w14:paraId="420AF9F1" w14:textId="77777777" w:rsidR="00D17DE6" w:rsidRDefault="00D17DE6" w:rsidP="007F6A4A">
            <w:pPr>
              <w:spacing w:line="254" w:lineRule="auto"/>
              <w:rPr>
                <w:vertAlign w:val="superscript"/>
                <w:lang w:eastAsia="en-US"/>
              </w:rPr>
            </w:pPr>
            <w:r>
              <w:rPr>
                <w:lang w:eastAsia="en-US"/>
              </w:rPr>
              <w:t>Porez na dodanu vrijednost</w:t>
            </w:r>
          </w:p>
          <w:p w14:paraId="3A236798" w14:textId="77777777" w:rsidR="00D17DE6" w:rsidRDefault="00D17DE6" w:rsidP="007F6A4A">
            <w:pPr>
              <w:spacing w:line="254" w:lineRule="auto"/>
              <w:rPr>
                <w:vertAlign w:val="superscript"/>
                <w:lang w:eastAsia="en-US"/>
              </w:rPr>
            </w:pPr>
          </w:p>
        </w:tc>
        <w:tc>
          <w:tcPr>
            <w:tcW w:w="3096" w:type="dxa"/>
            <w:tcBorders>
              <w:top w:val="single" w:sz="4" w:space="0" w:color="auto"/>
              <w:left w:val="single" w:sz="4" w:space="0" w:color="auto"/>
              <w:bottom w:val="single" w:sz="4" w:space="0" w:color="auto"/>
              <w:right w:val="single" w:sz="4" w:space="0" w:color="auto"/>
            </w:tcBorders>
          </w:tcPr>
          <w:p w14:paraId="7B4A1246" w14:textId="77777777" w:rsidR="00D17DE6" w:rsidRDefault="00D17DE6" w:rsidP="007F6A4A">
            <w:pPr>
              <w:spacing w:line="254" w:lineRule="auto"/>
              <w:rPr>
                <w:lang w:eastAsia="en-US"/>
              </w:rPr>
            </w:pPr>
          </w:p>
        </w:tc>
      </w:tr>
      <w:tr w:rsidR="00D17DE6" w14:paraId="060089E7" w14:textId="77777777" w:rsidTr="007F6A4A">
        <w:tc>
          <w:tcPr>
            <w:tcW w:w="392" w:type="dxa"/>
            <w:tcBorders>
              <w:top w:val="single" w:sz="4" w:space="0" w:color="auto"/>
              <w:left w:val="single" w:sz="4" w:space="0" w:color="auto"/>
              <w:bottom w:val="single" w:sz="4" w:space="0" w:color="auto"/>
              <w:right w:val="single" w:sz="4" w:space="0" w:color="auto"/>
            </w:tcBorders>
            <w:hideMark/>
          </w:tcPr>
          <w:p w14:paraId="58E46CA6" w14:textId="77777777" w:rsidR="00D17DE6" w:rsidRDefault="00D17DE6" w:rsidP="007F6A4A">
            <w:pPr>
              <w:spacing w:line="254" w:lineRule="auto"/>
              <w:rPr>
                <w:lang w:eastAsia="en-US"/>
              </w:rPr>
            </w:pPr>
            <w:r>
              <w:rPr>
                <w:lang w:eastAsia="en-US"/>
              </w:rPr>
              <w:t>3</w:t>
            </w:r>
          </w:p>
        </w:tc>
        <w:tc>
          <w:tcPr>
            <w:tcW w:w="5800" w:type="dxa"/>
            <w:tcBorders>
              <w:top w:val="single" w:sz="4" w:space="0" w:color="auto"/>
              <w:left w:val="single" w:sz="4" w:space="0" w:color="auto"/>
              <w:bottom w:val="single" w:sz="4" w:space="0" w:color="auto"/>
              <w:right w:val="single" w:sz="4" w:space="0" w:color="auto"/>
            </w:tcBorders>
            <w:vAlign w:val="center"/>
          </w:tcPr>
          <w:p w14:paraId="4E291098" w14:textId="77777777" w:rsidR="00D17DE6" w:rsidRDefault="00D17DE6" w:rsidP="007F6A4A">
            <w:pPr>
              <w:spacing w:line="254" w:lineRule="auto"/>
              <w:rPr>
                <w:lang w:eastAsia="en-US"/>
              </w:rPr>
            </w:pPr>
            <w:r>
              <w:rPr>
                <w:lang w:eastAsia="en-US"/>
              </w:rPr>
              <w:t>Ukupna cijena ponude</w:t>
            </w:r>
          </w:p>
          <w:p w14:paraId="186E6D77" w14:textId="77777777" w:rsidR="00D17DE6" w:rsidRDefault="00D17DE6" w:rsidP="007F6A4A">
            <w:pPr>
              <w:spacing w:line="254" w:lineRule="auto"/>
              <w:rPr>
                <w:lang w:eastAsia="en-US"/>
              </w:rPr>
            </w:pPr>
          </w:p>
        </w:tc>
        <w:tc>
          <w:tcPr>
            <w:tcW w:w="3096" w:type="dxa"/>
            <w:tcBorders>
              <w:top w:val="single" w:sz="4" w:space="0" w:color="auto"/>
              <w:left w:val="single" w:sz="4" w:space="0" w:color="auto"/>
              <w:bottom w:val="single" w:sz="4" w:space="0" w:color="auto"/>
              <w:right w:val="single" w:sz="4" w:space="0" w:color="auto"/>
            </w:tcBorders>
          </w:tcPr>
          <w:p w14:paraId="5F6A2454" w14:textId="77777777" w:rsidR="00D17DE6" w:rsidRDefault="00D17DE6" w:rsidP="007F6A4A">
            <w:pPr>
              <w:spacing w:line="254" w:lineRule="auto"/>
              <w:rPr>
                <w:lang w:eastAsia="en-US"/>
              </w:rPr>
            </w:pPr>
          </w:p>
        </w:tc>
      </w:tr>
    </w:tbl>
    <w:p w14:paraId="5DB71F29" w14:textId="77777777" w:rsidR="00D17DE6" w:rsidRDefault="00D17DE6" w:rsidP="00D17DE6">
      <w:pPr>
        <w:jc w:val="both"/>
      </w:pPr>
    </w:p>
    <w:p w14:paraId="5533433B" w14:textId="77777777" w:rsidR="00D17DE6" w:rsidRDefault="00D17DE6" w:rsidP="00D17DE6">
      <w:pPr>
        <w:jc w:val="both"/>
      </w:pPr>
    </w:p>
    <w:p w14:paraId="2AA71862" w14:textId="77777777" w:rsidR="00D17DE6" w:rsidRDefault="00D17DE6" w:rsidP="00D17DE6">
      <w:pPr>
        <w:jc w:val="both"/>
      </w:pPr>
      <w:r>
        <w:t xml:space="preserve">                                                                                             ZA PONUDITELJA:</w:t>
      </w:r>
    </w:p>
    <w:p w14:paraId="675F3B4B" w14:textId="77777777" w:rsidR="00D17DE6" w:rsidRDefault="00D17DE6" w:rsidP="00D17DE6">
      <w:pPr>
        <w:jc w:val="both"/>
      </w:pPr>
    </w:p>
    <w:p w14:paraId="4B72A854" w14:textId="77777777" w:rsidR="00D17DE6" w:rsidRDefault="00D17DE6" w:rsidP="00D17DE6">
      <w:pPr>
        <w:jc w:val="both"/>
      </w:pPr>
      <w:r>
        <w:t xml:space="preserve">                                                              M.P. _______________________________________</w:t>
      </w:r>
    </w:p>
    <w:p w14:paraId="08B07091" w14:textId="77777777" w:rsidR="00D17DE6" w:rsidRDefault="00D17DE6" w:rsidP="00D17DE6">
      <w:pPr>
        <w:jc w:val="both"/>
        <w:rPr>
          <w:sz w:val="18"/>
          <w:szCs w:val="18"/>
        </w:rPr>
      </w:pPr>
      <w:r>
        <w:t xml:space="preserve">                                                           </w:t>
      </w:r>
      <w:r>
        <w:tab/>
        <w:t xml:space="preserve">              </w:t>
      </w:r>
      <w:r>
        <w:rPr>
          <w:sz w:val="18"/>
          <w:szCs w:val="18"/>
        </w:rPr>
        <w:t>(ime, prezime, funkcija i potpis ovlaštene osobe)</w:t>
      </w:r>
    </w:p>
    <w:p w14:paraId="73DB1A2D" w14:textId="77777777" w:rsidR="00D17DE6" w:rsidRDefault="00D17DE6" w:rsidP="00D17DE6">
      <w:pPr>
        <w:ind w:right="-26"/>
        <w:rPr>
          <w:b/>
          <w:i/>
          <w:u w:val="single"/>
        </w:rPr>
      </w:pPr>
    </w:p>
    <w:p w14:paraId="378836B2" w14:textId="77777777" w:rsidR="00D17DE6" w:rsidRDefault="00D17DE6" w:rsidP="00D17DE6">
      <w:pPr>
        <w:ind w:right="-26"/>
      </w:pPr>
    </w:p>
    <w:p w14:paraId="7FA7185C" w14:textId="77777777" w:rsidR="00D17DE6" w:rsidRDefault="00D17DE6" w:rsidP="00D17DE6">
      <w:pPr>
        <w:ind w:right="-26"/>
      </w:pPr>
      <w:r>
        <w:t>Datum:________________</w:t>
      </w:r>
    </w:p>
    <w:p w14:paraId="485E8F7C" w14:textId="77777777" w:rsidR="00D17DE6" w:rsidRDefault="00D17DE6" w:rsidP="00D17DE6">
      <w:pPr>
        <w:ind w:right="-26"/>
      </w:pPr>
    </w:p>
    <w:p w14:paraId="6EB370DE" w14:textId="77777777" w:rsidR="00D17DE6" w:rsidRDefault="00D17DE6" w:rsidP="00D17DE6">
      <w:pPr>
        <w:ind w:right="-26"/>
      </w:pPr>
    </w:p>
    <w:p w14:paraId="74FDF945" w14:textId="77777777" w:rsidR="00D17DE6" w:rsidRDefault="00D17DE6" w:rsidP="00D17DE6">
      <w:pPr>
        <w:jc w:val="both"/>
      </w:pPr>
    </w:p>
    <w:p w14:paraId="4E50B963" w14:textId="77777777" w:rsidR="00D17DE6" w:rsidRDefault="00D17DE6" w:rsidP="00D17DE6">
      <w:pPr>
        <w:jc w:val="both"/>
        <w:rPr>
          <w:lang w:val="en-US"/>
        </w:rPr>
      </w:pPr>
    </w:p>
    <w:p w14:paraId="09E4E568" w14:textId="38B721DD" w:rsidR="00A13D36" w:rsidRDefault="00A13D36">
      <w:pPr>
        <w:rPr>
          <w:b/>
          <w:color w:val="000000"/>
        </w:rPr>
      </w:pPr>
      <w:r>
        <w:rPr>
          <w:b/>
          <w:color w:val="000000"/>
        </w:rPr>
        <w:br w:type="page"/>
      </w:r>
    </w:p>
    <w:p w14:paraId="649AF32D" w14:textId="77777777" w:rsidR="00D17DE6" w:rsidRDefault="00D17DE6" w:rsidP="00D17DE6">
      <w:pPr>
        <w:rPr>
          <w:b/>
          <w:color w:val="000000"/>
        </w:rPr>
      </w:pPr>
    </w:p>
    <w:p w14:paraId="2D41837A" w14:textId="77777777" w:rsidR="00D17DE6" w:rsidRDefault="00D17DE6" w:rsidP="00D17DE6">
      <w:pPr>
        <w:rPr>
          <w:b/>
          <w:i/>
          <w:u w:val="single"/>
        </w:rPr>
      </w:pPr>
      <w:r>
        <w:rPr>
          <w:b/>
          <w:i/>
          <w:color w:val="000000"/>
          <w:u w:val="single"/>
        </w:rPr>
        <w:t xml:space="preserve">Prilog 2.  - </w:t>
      </w:r>
      <w:r w:rsidRPr="00A0145A">
        <w:rPr>
          <w:b/>
          <w:i/>
          <w:u w:val="single"/>
        </w:rPr>
        <w:t>Opis poslova</w:t>
      </w:r>
    </w:p>
    <w:p w14:paraId="455D97BE" w14:textId="77777777" w:rsidR="00D17DE6" w:rsidRDefault="00D17DE6" w:rsidP="00D17DE6">
      <w:pPr>
        <w:rPr>
          <w:b/>
          <w:i/>
          <w:u w:val="single"/>
        </w:rPr>
      </w:pPr>
    </w:p>
    <w:p w14:paraId="3293253F" w14:textId="77777777" w:rsidR="00D17DE6" w:rsidRDefault="00D17DE6" w:rsidP="00D17DE6">
      <w:pPr>
        <w:spacing w:after="39" w:line="276" w:lineRule="auto"/>
        <w:ind w:left="467" w:right="403"/>
        <w:jc w:val="center"/>
        <w:rPr>
          <w:b/>
        </w:rPr>
      </w:pPr>
      <w:r w:rsidRPr="00C95F8B">
        <w:rPr>
          <w:b/>
        </w:rPr>
        <w:t>OPIS PREDMETA NABAVE</w:t>
      </w:r>
    </w:p>
    <w:p w14:paraId="5208B7D4" w14:textId="77777777" w:rsidR="00D17DE6" w:rsidRPr="00C95F8B" w:rsidRDefault="00D17DE6" w:rsidP="00D17DE6">
      <w:pPr>
        <w:spacing w:after="39" w:line="276" w:lineRule="auto"/>
        <w:ind w:left="467" w:right="403"/>
        <w:jc w:val="center"/>
        <w:rPr>
          <w:b/>
        </w:rPr>
      </w:pPr>
    </w:p>
    <w:p w14:paraId="338126F8" w14:textId="77777777" w:rsidR="00D17DE6" w:rsidRDefault="00D17DE6" w:rsidP="00D17DE6">
      <w:pPr>
        <w:spacing w:after="39" w:line="276" w:lineRule="auto"/>
        <w:ind w:right="403"/>
        <w:jc w:val="center"/>
        <w:rPr>
          <w:b/>
        </w:rPr>
      </w:pPr>
      <w:bookmarkStart w:id="18" w:name="_Hlk64014839"/>
      <w:r w:rsidRPr="00EC29DB">
        <w:rPr>
          <w:b/>
        </w:rPr>
        <w:t>Usluge vanjskih procjenitelja prijedloga projekata u sklopu provedbe EGP i Norveškog financijskog mehanizma</w:t>
      </w:r>
    </w:p>
    <w:bookmarkEnd w:id="18"/>
    <w:p w14:paraId="7CC0C198" w14:textId="77777777" w:rsidR="00D17DE6" w:rsidRDefault="00D17DE6" w:rsidP="00D17DE6">
      <w:pPr>
        <w:spacing w:after="39" w:line="276" w:lineRule="auto"/>
        <w:ind w:right="403"/>
        <w:jc w:val="both"/>
      </w:pPr>
    </w:p>
    <w:p w14:paraId="09CFEBB1" w14:textId="77777777" w:rsidR="00D17DE6" w:rsidRPr="00360982" w:rsidRDefault="00D17DE6" w:rsidP="00D17DE6">
      <w:pPr>
        <w:spacing w:after="39" w:line="276" w:lineRule="auto"/>
        <w:ind w:right="403"/>
        <w:jc w:val="both"/>
      </w:pPr>
    </w:p>
    <w:p w14:paraId="0891A85E" w14:textId="77777777" w:rsidR="00D17DE6" w:rsidRDefault="00D17DE6" w:rsidP="00D17DE6">
      <w:pPr>
        <w:spacing w:after="306" w:line="276" w:lineRule="auto"/>
        <w:ind w:right="35"/>
        <w:jc w:val="both"/>
        <w:rPr>
          <w:b/>
        </w:rPr>
      </w:pPr>
      <w:r w:rsidRPr="00360982">
        <w:rPr>
          <w:b/>
        </w:rPr>
        <w:t>Opis nabave:</w:t>
      </w:r>
    </w:p>
    <w:p w14:paraId="56F4C110" w14:textId="77777777" w:rsidR="00D17DE6" w:rsidRDefault="00D17DE6" w:rsidP="00D17DE6">
      <w:pPr>
        <w:spacing w:after="306" w:line="276" w:lineRule="auto"/>
        <w:ind w:right="35"/>
        <w:jc w:val="both"/>
      </w:pPr>
      <w:r>
        <w:t>Predmet nabave je u</w:t>
      </w:r>
      <w:r w:rsidRPr="009C11CA">
        <w:t>slug</w:t>
      </w:r>
      <w:r>
        <w:t>a</w:t>
      </w:r>
      <w:r w:rsidRPr="009C11CA">
        <w:t xml:space="preserve"> vanjskih procjenitelja prijedloga projekata u sklopu provedbe EGP financijskog mehanizma i Norveškog financijskog mehanizma za razdoblje 2014.-2021. godine u okviru Programa „Lokalni razvoj i smanjenje siromaštva“</w:t>
      </w:r>
      <w:r>
        <w:t>.</w:t>
      </w:r>
    </w:p>
    <w:p w14:paraId="069F7562" w14:textId="77777777" w:rsidR="00D17DE6" w:rsidRDefault="00D17DE6" w:rsidP="00D17DE6">
      <w:pPr>
        <w:spacing w:after="32" w:line="276" w:lineRule="auto"/>
        <w:ind w:right="43"/>
        <w:jc w:val="both"/>
      </w:pPr>
    </w:p>
    <w:p w14:paraId="2E66D9AA" w14:textId="77777777" w:rsidR="00D17DE6" w:rsidRDefault="00D17DE6" w:rsidP="00D17DE6">
      <w:pPr>
        <w:spacing w:after="32" w:line="276" w:lineRule="auto"/>
        <w:ind w:right="43"/>
        <w:jc w:val="both"/>
      </w:pPr>
      <w:r>
        <w:t>Ugovorom o pristupanju Republike Hrvatske Europskoj uniji (stavak 5. članka 6. Akta o pristupanju) utvrđena je obveza Republike Hrvatske da pristupi Sporazumu o Europskom gospodarskom prostoru. Također, članak 128. Sporazuma o Europskom gospodarskom prostoru izričito propisuje dužnost svakoj novoj državi članici Europske unije da postane stranka tog Sporazuma. Hrvatski sabor potvrdio je Sporazum o sudjelovanju Republike Hrvatske u Europskom gospodarskom prostoru (Narodne novine – Međunarodni ugovori, broj 8/14).</w:t>
      </w:r>
    </w:p>
    <w:p w14:paraId="3AB916EA" w14:textId="77777777" w:rsidR="00D17DE6" w:rsidRDefault="00D17DE6" w:rsidP="00D17DE6">
      <w:pPr>
        <w:spacing w:after="32" w:line="276" w:lineRule="auto"/>
        <w:ind w:right="43"/>
        <w:jc w:val="both"/>
      </w:pPr>
    </w:p>
    <w:p w14:paraId="69B0E5C6" w14:textId="77777777" w:rsidR="00D17DE6" w:rsidRDefault="00D17DE6" w:rsidP="00D17DE6">
      <w:pPr>
        <w:spacing w:after="32" w:line="276" w:lineRule="auto"/>
        <w:ind w:right="43"/>
        <w:jc w:val="both"/>
      </w:pPr>
      <w:r>
        <w:t xml:space="preserve">U cilju provedbe EGP financijskog mehanizma za razdoblje od 2014. do 2021. godine i Norveškog financijskog mehanizma za razdoblje od 2014. do 2021. godine, sklopljeni su 3. srpnja 2018. godine Memorandum o suglasnosti o provedbi EGP financijskog mehanizma za razdoblje od 2014. do 2021. godine i Memorandum o suglasnosti o provedbi Norveškog financijskog mehanizma za razdoblje od 2014. do 2021. godine (u daljnjem tekstu zajedno: Memorandumi), kojima su određeni uvjeti potrebni za isporuku pomoći Islanda, Kneževine Lihtenštajn i Kraljevine Norveške, pravila i postupci u vezi s isplatom vezanom za ovu pomoć, kao i uvjeti pod kojima će se tom pomoći upravljati. </w:t>
      </w:r>
    </w:p>
    <w:p w14:paraId="426BC3CE" w14:textId="77777777" w:rsidR="00D17DE6" w:rsidRDefault="00D17DE6" w:rsidP="00D17DE6">
      <w:pPr>
        <w:spacing w:line="276" w:lineRule="auto"/>
        <w:jc w:val="both"/>
      </w:pPr>
    </w:p>
    <w:p w14:paraId="3B439EBC" w14:textId="77777777" w:rsidR="00D17DE6" w:rsidRDefault="00D17DE6" w:rsidP="00D17DE6">
      <w:pPr>
        <w:spacing w:line="276" w:lineRule="auto"/>
        <w:jc w:val="both"/>
      </w:pPr>
      <w:r>
        <w:t xml:space="preserve">Memorandumi su potvrđeni: </w:t>
      </w:r>
    </w:p>
    <w:p w14:paraId="2C2D7787" w14:textId="77777777" w:rsidR="00D17DE6" w:rsidRPr="00333D8B" w:rsidRDefault="00D17DE6" w:rsidP="00D17DE6">
      <w:pPr>
        <w:pStyle w:val="ListParagraph"/>
        <w:numPr>
          <w:ilvl w:val="0"/>
          <w:numId w:val="12"/>
        </w:numPr>
        <w:spacing w:after="160" w:line="276" w:lineRule="auto"/>
        <w:jc w:val="both"/>
      </w:pPr>
      <w:r w:rsidRPr="00333D8B">
        <w:t>Zakonom o potvrđivanju Memoranduma o suglasnosti o provedbi EGP financijskog mehanizma za razdoblje od 2014. do 2021. godine između Islanda, Kneževine Lihtenštajna, Kraljevine Norveške i Republike Hrvatske (</w:t>
      </w:r>
      <w:r w:rsidRPr="00B26C0A">
        <w:t>Narodne novine, broj 7/18 – međunarodni ugovori</w:t>
      </w:r>
      <w:r w:rsidRPr="00333D8B">
        <w:t>) i</w:t>
      </w:r>
    </w:p>
    <w:p w14:paraId="674F38BA" w14:textId="77777777" w:rsidR="00D17DE6" w:rsidRDefault="00D17DE6" w:rsidP="00D17DE6">
      <w:pPr>
        <w:pStyle w:val="ListParagraph"/>
        <w:numPr>
          <w:ilvl w:val="0"/>
          <w:numId w:val="11"/>
        </w:numPr>
        <w:spacing w:after="32" w:line="276" w:lineRule="auto"/>
        <w:ind w:right="43"/>
        <w:jc w:val="both"/>
      </w:pPr>
      <w:r w:rsidRPr="00333D8B">
        <w:t>Zakonom o potvrđivanju Memoranduma o suglasnosti o provedbi Norveškog financijskog mehanizma za razdoblje od 2014. do 2021. godine između Kraljevine Norveške i Republike Hrvatske (</w:t>
      </w:r>
      <w:r w:rsidRPr="00B26C0A">
        <w:t>Narodne novine, broj 7/18 – međunarodni ugovori</w:t>
      </w:r>
      <w:r w:rsidRPr="00333D8B">
        <w:t>)</w:t>
      </w:r>
      <w:r>
        <w:t>.</w:t>
      </w:r>
    </w:p>
    <w:p w14:paraId="65402ABC" w14:textId="77777777" w:rsidR="00D17DE6" w:rsidRDefault="00D17DE6" w:rsidP="00D17DE6">
      <w:pPr>
        <w:spacing w:after="32" w:line="276" w:lineRule="auto"/>
        <w:ind w:right="43"/>
        <w:jc w:val="both"/>
      </w:pPr>
    </w:p>
    <w:p w14:paraId="69B44F1A" w14:textId="77777777" w:rsidR="00D17DE6" w:rsidRPr="00333D8B" w:rsidRDefault="00D17DE6" w:rsidP="00D17DE6">
      <w:pPr>
        <w:pStyle w:val="ListParagraph"/>
        <w:spacing w:line="276" w:lineRule="auto"/>
        <w:ind w:left="0"/>
        <w:jc w:val="both"/>
      </w:pPr>
      <w:r w:rsidRPr="00333D8B">
        <w:t xml:space="preserve">Jedno od programskih područja utvrđenih u Prilogu A. Memoranduma je programsko područje „Lokalni razvoj i smanjenje siromaštva“ u okviru kojeg je sastavljen program za koji je </w:t>
      </w:r>
      <w:r w:rsidRPr="00333D8B">
        <w:lastRenderedPageBreak/>
        <w:t xml:space="preserve">sklopljen </w:t>
      </w:r>
      <w:r>
        <w:t xml:space="preserve">Ugovor o Programu </w:t>
      </w:r>
      <w:r w:rsidRPr="009C6A1B">
        <w:t xml:space="preserve">o financiranju Programa „Lokalni razvoj i smanjenje siromaštva“ </w:t>
      </w:r>
      <w:r w:rsidRPr="00333D8B">
        <w:t xml:space="preserve">s donatorima dana </w:t>
      </w:r>
      <w:r w:rsidRPr="00662385">
        <w:t xml:space="preserve">16. rujna 2020. godine </w:t>
      </w:r>
      <w:r w:rsidRPr="00333D8B">
        <w:t xml:space="preserve">(u daljnjem tekstu: </w:t>
      </w:r>
      <w:r>
        <w:t>P</w:t>
      </w:r>
      <w:r w:rsidRPr="00333D8B">
        <w:t>rogram). Program će se financirati u okviru Norveškog financijskog mehanizma 2014.- 2021. i EGP financijskog mehanizma 2014.- 2021. Upravitelj programa je Ministarstvo regionalnog</w:t>
      </w:r>
      <w:r>
        <w:t>a</w:t>
      </w:r>
      <w:r w:rsidRPr="00333D8B">
        <w:t xml:space="preserve"> razvoja i fondova Europske unije</w:t>
      </w:r>
      <w:r>
        <w:t xml:space="preserve"> / Sektor za EU programe i međunarodne financijske mehanizme / Služba za upravljanje, praćenje i vrednovanje EU programa i međunarodnih financijskih mehanizama</w:t>
      </w:r>
      <w:r w:rsidRPr="00333D8B">
        <w:t xml:space="preserve">. </w:t>
      </w:r>
    </w:p>
    <w:p w14:paraId="454B8C5C" w14:textId="77777777" w:rsidR="00D17DE6" w:rsidRDefault="00D17DE6" w:rsidP="00D17DE6">
      <w:pPr>
        <w:spacing w:after="32" w:line="276" w:lineRule="auto"/>
        <w:ind w:right="43"/>
        <w:jc w:val="both"/>
      </w:pPr>
      <w:r>
        <w:t xml:space="preserve">U okviru Programa planirana je objava </w:t>
      </w:r>
      <w:r w:rsidRPr="00AB7E46">
        <w:rPr>
          <w:b/>
          <w:bCs/>
        </w:rPr>
        <w:t>dva otvorena poziva</w:t>
      </w:r>
      <w:r>
        <w:t xml:space="preserve"> na dostavu projektnih prijedloga (jedna shema malih grantova te jedan otvoreni ograničeni poziv) te izravna dodjela bespovratnih sredstava za dva predefinirana projekta. </w:t>
      </w:r>
      <w:r w:rsidRPr="00C5041F">
        <w:rPr>
          <w:b/>
          <w:bCs/>
        </w:rPr>
        <w:t>Ciljani sektor je sektor obrazov</w:t>
      </w:r>
      <w:r w:rsidRPr="00AB7E46">
        <w:rPr>
          <w:b/>
          <w:bCs/>
        </w:rPr>
        <w:t>anja</w:t>
      </w:r>
      <w:r>
        <w:t>. Dodatne i</w:t>
      </w:r>
      <w:r w:rsidRPr="004078A0">
        <w:t xml:space="preserve">nformacije o </w:t>
      </w:r>
      <w:r>
        <w:t>programu Lokalni razvoj i smanjenje siromaštva</w:t>
      </w:r>
      <w:r w:rsidRPr="004078A0">
        <w:t>,</w:t>
      </w:r>
      <w:r>
        <w:t xml:space="preserve"> a</w:t>
      </w:r>
      <w:r w:rsidRPr="004078A0">
        <w:t xml:space="preserve"> koji </w:t>
      </w:r>
      <w:r>
        <w:t>je</w:t>
      </w:r>
      <w:r w:rsidRPr="004078A0">
        <w:t xml:space="preserve"> predmet </w:t>
      </w:r>
      <w:r>
        <w:t>evaluacije</w:t>
      </w:r>
      <w:r w:rsidRPr="004078A0">
        <w:t xml:space="preserve">, sadržane su u </w:t>
      </w:r>
      <w:r>
        <w:t>programskom</w:t>
      </w:r>
      <w:r w:rsidRPr="004078A0">
        <w:t xml:space="preserve"> sažetku </w:t>
      </w:r>
      <w:r>
        <w:t>i Programskom sporazumu</w:t>
      </w:r>
      <w:r w:rsidRPr="004078A0">
        <w:t xml:space="preserve"> priložen</w:t>
      </w:r>
      <w:r>
        <w:t>i</w:t>
      </w:r>
      <w:r w:rsidRPr="004078A0">
        <w:t>m uz ovaj opis</w:t>
      </w:r>
      <w:r>
        <w:t xml:space="preserve">. </w:t>
      </w:r>
    </w:p>
    <w:p w14:paraId="7E547F2F" w14:textId="77777777" w:rsidR="00D17DE6" w:rsidRDefault="00D17DE6" w:rsidP="00D17DE6">
      <w:pPr>
        <w:spacing w:after="32" w:line="276" w:lineRule="auto"/>
        <w:ind w:right="43"/>
        <w:jc w:val="both"/>
      </w:pPr>
    </w:p>
    <w:p w14:paraId="0AA01F25" w14:textId="77777777" w:rsidR="00D17DE6" w:rsidRDefault="00D17DE6" w:rsidP="00D17DE6">
      <w:pPr>
        <w:spacing w:after="32" w:line="276" w:lineRule="auto"/>
        <w:ind w:right="43"/>
        <w:jc w:val="both"/>
      </w:pPr>
      <w:r>
        <w:t xml:space="preserve">Ministarstvo regionalnoga razvoja i fondova Europske unije u razdoblju od 1. prosinca do 31. prosinca 2020. godine provelo je javno savjetovanje o nacrtima Ključnih elemenata Poziva na dostavu projektnih prijedloga </w:t>
      </w:r>
      <w:r w:rsidRPr="008C4613">
        <w:t>„Unaprjeđenje vještina i kompetencija učitelja i drugih odgojno-obrazovnih radnika u osnovnoškolskom sustavu odgoja i obrazovanja“</w:t>
      </w:r>
      <w:r>
        <w:t xml:space="preserve"> i </w:t>
      </w:r>
      <w:r w:rsidRPr="008C4613">
        <w:t>„Jačanje STEM vještima u osnovnim školama i razvoj Regionalnih znanstvenih centara za osnovne škole“</w:t>
      </w:r>
      <w:r>
        <w:t xml:space="preserve"> iz kojeg su vidljivi ciljevi poziva, prihvatljive aktivnosti, potencijalni prijavitelji i partnerske organizacije, previđeno trajanje projekata, ukupne vrijednosti poziva i financijski okviri svakog potencijalnog projekata. Pregled ključnih elemenata i Izvješće o provedenim savjetovanjima javno su objavljeni na portalu „e-Savjetovanja.gov.hr“ 29. siječnja 2021. godine,</w:t>
      </w:r>
    </w:p>
    <w:p w14:paraId="3BD785AA" w14:textId="77777777" w:rsidR="00D17DE6" w:rsidRDefault="00D17DE6" w:rsidP="00D17DE6">
      <w:pPr>
        <w:spacing w:after="32" w:line="276" w:lineRule="auto"/>
        <w:ind w:right="43"/>
        <w:jc w:val="both"/>
      </w:pPr>
    </w:p>
    <w:p w14:paraId="562F9F93" w14:textId="77777777" w:rsidR="00D17DE6" w:rsidRDefault="00D17DE6" w:rsidP="00D17DE6">
      <w:pPr>
        <w:spacing w:after="32" w:line="276" w:lineRule="auto"/>
        <w:ind w:right="43"/>
        <w:jc w:val="both"/>
      </w:pPr>
      <w:r>
        <w:t>Objava Poziva na dostavu projektnih prijedloga planirana je u ožujku 2021. godine nakon čega će zainteresirani prijavitelji moći dostavljati svoje projektne prijedloge u trajanju od tri odnosno četiri mjeseca.</w:t>
      </w:r>
    </w:p>
    <w:p w14:paraId="7C09BBEA" w14:textId="77777777" w:rsidR="00D17DE6" w:rsidRDefault="00D17DE6" w:rsidP="00D17DE6">
      <w:pPr>
        <w:spacing w:after="32" w:line="276" w:lineRule="auto"/>
        <w:ind w:right="43"/>
        <w:jc w:val="both"/>
      </w:pPr>
    </w:p>
    <w:p w14:paraId="1C7B0755" w14:textId="77777777" w:rsidR="00D17DE6" w:rsidRDefault="00D17DE6" w:rsidP="00D17DE6">
      <w:pPr>
        <w:spacing w:after="32" w:line="276" w:lineRule="auto"/>
        <w:ind w:right="43"/>
        <w:jc w:val="both"/>
      </w:pPr>
      <w:r w:rsidRPr="00183D3B">
        <w:t>Ministarstvo regionalnog</w:t>
      </w:r>
      <w:r>
        <w:t>a</w:t>
      </w:r>
      <w:r w:rsidRPr="00183D3B">
        <w:t xml:space="preserve"> razvoja i fondova EU Republike Hrvatske</w:t>
      </w:r>
      <w:r>
        <w:t xml:space="preserve"> / Sektor za EU programe i međunarodne financijske mehanizme / Služba za upravljanje, praćenje i vrednovanje EU programa i međunarodnih financijskih mehanizama</w:t>
      </w:r>
      <w:r w:rsidRPr="00183D3B">
        <w:t xml:space="preserve"> </w:t>
      </w:r>
      <w:r>
        <w:t>(u daljnjem tekstu: Naručitelj</w:t>
      </w:r>
      <w:r w:rsidRPr="00CA5987">
        <w:t>)</w:t>
      </w:r>
      <w:r>
        <w:t>,</w:t>
      </w:r>
      <w:r w:rsidRPr="00360982">
        <w:t xml:space="preserve"> kao </w:t>
      </w:r>
      <w:r>
        <w:t>Upravitelj programa</w:t>
      </w:r>
      <w:r w:rsidRPr="00360982">
        <w:t xml:space="preserve"> za </w:t>
      </w:r>
      <w:r>
        <w:t>programsko područje „Lokalni razvoj i smanjenje siromaštva“</w:t>
      </w:r>
      <w:r w:rsidRPr="00360982">
        <w:t xml:space="preserve">, u okviru  programiranja i provedbe </w:t>
      </w:r>
      <w:r>
        <w:t>EGP</w:t>
      </w:r>
      <w:r w:rsidRPr="00360982">
        <w:t xml:space="preserve"> </w:t>
      </w:r>
      <w:r>
        <w:t xml:space="preserve">financijskog mehanizma i Norveškog </w:t>
      </w:r>
      <w:r w:rsidRPr="00360982">
        <w:t>financijskog mehanizma 2014</w:t>
      </w:r>
      <w:r>
        <w:t>.–</w:t>
      </w:r>
      <w:r w:rsidRPr="00360982">
        <w:t>2021.</w:t>
      </w:r>
      <w:r>
        <w:t xml:space="preserve"> godina</w:t>
      </w:r>
      <w:r w:rsidRPr="00360982">
        <w:t>, ovim putem iskazuje interes za angažman stručnjaka</w:t>
      </w:r>
      <w:r>
        <w:t xml:space="preserve"> </w:t>
      </w:r>
      <w:r w:rsidRPr="00083123">
        <w:t>(u daljnjem tekstu: Ponuditelj)</w:t>
      </w:r>
      <w:r w:rsidRPr="00360982">
        <w:t xml:space="preserve"> </w:t>
      </w:r>
      <w:r>
        <w:t xml:space="preserve">za </w:t>
      </w:r>
      <w:r w:rsidRPr="00AB7E46">
        <w:rPr>
          <w:b/>
          <w:bCs/>
        </w:rPr>
        <w:t>procjenu kvalitete projektnih prijedloga</w:t>
      </w:r>
      <w:r>
        <w:t xml:space="preserve"> u okviru navedenih financijskih mehanizama sa zadacima kako slijedi: </w:t>
      </w:r>
    </w:p>
    <w:p w14:paraId="36D4FD27" w14:textId="77777777" w:rsidR="00D17DE6" w:rsidRDefault="00D17DE6" w:rsidP="00D17DE6">
      <w:pPr>
        <w:spacing w:after="32" w:line="276" w:lineRule="auto"/>
        <w:ind w:right="43"/>
        <w:jc w:val="both"/>
      </w:pPr>
    </w:p>
    <w:p w14:paraId="2400A0A1" w14:textId="77777777" w:rsidR="00D17DE6" w:rsidRDefault="00D17DE6" w:rsidP="00D17DE6">
      <w:pPr>
        <w:pStyle w:val="ListParagraph"/>
        <w:numPr>
          <w:ilvl w:val="0"/>
          <w:numId w:val="13"/>
        </w:numPr>
        <w:spacing w:after="32" w:line="276" w:lineRule="auto"/>
        <w:ind w:right="43"/>
        <w:jc w:val="both"/>
      </w:pPr>
      <w:r>
        <w:t xml:space="preserve">Procjena kvalitete projektnih prijedloga u okviru Poziva na dostavu projektnih prijedloga za dodjelu bespovratnih sredstava </w:t>
      </w:r>
      <w:bookmarkStart w:id="19" w:name="_Hlk59696059"/>
      <w:r w:rsidRPr="00AB7E46">
        <w:rPr>
          <w:b/>
          <w:bCs/>
        </w:rPr>
        <w:t>„Unaprjeđenje vještina i kompetencija učitelja i drugih odgojno-obrazovnih radnika u osnovnoškolskom sustavu odgoja i obrazovanja“</w:t>
      </w:r>
      <w:bookmarkEnd w:id="19"/>
      <w:r>
        <w:t xml:space="preserve"> uključujući provjeru prihvatljivosti predloženih projektnih aktivnosti i provjeru prihvatljivosti predloženih izdataka.</w:t>
      </w:r>
    </w:p>
    <w:p w14:paraId="471F03B3" w14:textId="77777777" w:rsidR="00D17DE6" w:rsidRDefault="00D17DE6" w:rsidP="00D17DE6">
      <w:pPr>
        <w:pStyle w:val="ListParagraph"/>
        <w:spacing w:after="32" w:line="276" w:lineRule="auto"/>
        <w:ind w:right="43"/>
        <w:jc w:val="both"/>
      </w:pPr>
    </w:p>
    <w:p w14:paraId="0BDDC13F" w14:textId="77777777" w:rsidR="00D17DE6" w:rsidRDefault="00D17DE6" w:rsidP="00D17DE6">
      <w:pPr>
        <w:pStyle w:val="ListParagraph"/>
        <w:numPr>
          <w:ilvl w:val="0"/>
          <w:numId w:val="13"/>
        </w:numPr>
        <w:spacing w:after="32" w:line="276" w:lineRule="auto"/>
        <w:ind w:right="43"/>
        <w:jc w:val="both"/>
      </w:pPr>
      <w:r>
        <w:t xml:space="preserve">Procjena kvalitete projektnih prijedloga u okviru Poziva na dostavu projektnih prijedloga za dodjelu bespovratnih sredstava </w:t>
      </w:r>
      <w:r w:rsidRPr="003A4425">
        <w:rPr>
          <w:b/>
          <w:bCs/>
        </w:rPr>
        <w:t xml:space="preserve">„Jačanje STEM vještina u osnovnim </w:t>
      </w:r>
      <w:r w:rsidRPr="003A4425">
        <w:rPr>
          <w:b/>
          <w:bCs/>
        </w:rPr>
        <w:lastRenderedPageBreak/>
        <w:t>školama i razvoj Regionalnih znanstvenih centara za osnovnoškolski odgoj i obrazovanje u STEM području“</w:t>
      </w:r>
      <w:r>
        <w:rPr>
          <w:b/>
          <w:bCs/>
        </w:rPr>
        <w:t xml:space="preserve"> </w:t>
      </w:r>
      <w:r>
        <w:t xml:space="preserve">uključujući provjeru prihvatljivosti predloženih projektnih aktivnosti i provjeru prihvatljivosti predloženih izdataka </w:t>
      </w:r>
      <w:r w:rsidRPr="001C3CCD">
        <w:t>te procjen</w:t>
      </w:r>
      <w:r>
        <w:t>u</w:t>
      </w:r>
      <w:r w:rsidRPr="001C3CCD">
        <w:t xml:space="preserve"> pravne usklađenosti dodatne dokumentacije koju su prijavitelji projekata obvezni dostaviti uz projektnu prijavu u okviru komponente B Poziva</w:t>
      </w:r>
      <w:r>
        <w:t>.</w:t>
      </w:r>
    </w:p>
    <w:p w14:paraId="554B51D9" w14:textId="77777777" w:rsidR="00D17DE6" w:rsidRPr="001C3CCD" w:rsidRDefault="00D17DE6" w:rsidP="00D17DE6">
      <w:pPr>
        <w:pStyle w:val="ListParagraph"/>
        <w:spacing w:after="32" w:line="276" w:lineRule="auto"/>
        <w:ind w:left="0" w:right="43"/>
        <w:jc w:val="both"/>
      </w:pPr>
    </w:p>
    <w:p w14:paraId="458FC201" w14:textId="77777777" w:rsidR="00D17DE6" w:rsidRPr="003E3A77" w:rsidRDefault="00D17DE6" w:rsidP="00D17DE6">
      <w:pPr>
        <w:spacing w:after="239" w:line="276" w:lineRule="auto"/>
        <w:ind w:hanging="10"/>
        <w:jc w:val="both"/>
        <w:rPr>
          <w:b/>
        </w:rPr>
      </w:pPr>
      <w:r w:rsidRPr="003E3A77">
        <w:rPr>
          <w:b/>
          <w:u w:val="single" w:color="000000"/>
        </w:rPr>
        <w:t>Opis aktivnosti Ponuditelja i rezultati:</w:t>
      </w:r>
    </w:p>
    <w:p w14:paraId="371287D7" w14:textId="77777777" w:rsidR="00D17DE6" w:rsidRPr="003E3A77" w:rsidRDefault="00D17DE6" w:rsidP="00D17DE6">
      <w:pPr>
        <w:spacing w:after="58" w:line="276" w:lineRule="auto"/>
        <w:ind w:right="43"/>
        <w:jc w:val="both"/>
      </w:pPr>
      <w:r w:rsidRPr="003E3A77">
        <w:t xml:space="preserve">Ponuditelju će se staviti na raspolaganje sva raspoloživa programska dokumentacija kao i dokumentacija koja definira provedbu EGP financijskog mehanizma i Norveškog financijskog mehanizma za razdoblje od 2014. do 2021. godine. Navedena dokumentacija dostupna je isključivo na engleskom jeziku. Osim programske dokumentacije, Ponuditelju će se staviti na raspolaganje dokumentacija izrađena u okviru oba Poziva na dostavu projektnih prijedloga za dodjelu bespovratnih sredstava uključujući upute za prijavitelje, ocjenjivački obrazac, prijavni obrazac, obrazac proračuna, izjave prijavitelja i partnerskih organizacija te ostalu relevantnu dokumentaciju </w:t>
      </w:r>
      <w:bookmarkStart w:id="20" w:name="_Hlk63792437"/>
      <w:r w:rsidRPr="003E3A77">
        <w:t>koja je izrađena na hrvatskom jeziku.</w:t>
      </w:r>
      <w:bookmarkEnd w:id="20"/>
    </w:p>
    <w:p w14:paraId="5CF21706" w14:textId="77777777" w:rsidR="00D17DE6" w:rsidRPr="003E3A77" w:rsidRDefault="00D17DE6" w:rsidP="00D17DE6">
      <w:pPr>
        <w:spacing w:after="58" w:line="276" w:lineRule="auto"/>
        <w:ind w:right="43"/>
        <w:jc w:val="both"/>
      </w:pPr>
      <w:r w:rsidRPr="003E3A77">
        <w:t>Naručitelj će organizirati statusni sastanak vezan uz pripremu i objavu Poziva na dostavu projektnih prijedloga za dodjelu bespovratnih sredstava i status zaprimljenih projektnih prijava uključujući podatke o prijavama koje su uspješno ispunile administrativne uvjete Poziva. Na sastanku će biti definirani budući koraci i rokovi za dostavu ocjene kvalitete projektnih prijedloga. Ponuditelju će biti omogućen uvid u svu relevantnu dokumentaciju, a projektni prijedlozi biti će dostavljeni i elektroničkim putem.</w:t>
      </w:r>
    </w:p>
    <w:p w14:paraId="4E6A2BCD" w14:textId="77777777" w:rsidR="00D17DE6" w:rsidRPr="003E3A77" w:rsidRDefault="00D17DE6" w:rsidP="00D17DE6">
      <w:pPr>
        <w:spacing w:after="58" w:line="276" w:lineRule="auto"/>
        <w:ind w:right="43"/>
        <w:jc w:val="both"/>
      </w:pPr>
    </w:p>
    <w:p w14:paraId="5A1F4385" w14:textId="77777777" w:rsidR="00D17DE6" w:rsidRPr="003E3A77" w:rsidRDefault="00D17DE6" w:rsidP="00D17DE6">
      <w:pPr>
        <w:spacing w:after="58" w:line="276" w:lineRule="auto"/>
        <w:ind w:right="43"/>
        <w:jc w:val="both"/>
      </w:pPr>
      <w:r w:rsidRPr="003E3A77">
        <w:t xml:space="preserve">Svaki projektni prijedlog moraju ocijeniti </w:t>
      </w:r>
      <w:r w:rsidRPr="003E3A77">
        <w:rPr>
          <w:b/>
          <w:bCs/>
        </w:rPr>
        <w:t>dva neovisna procjenitelja</w:t>
      </w:r>
      <w:r w:rsidRPr="003E3A77">
        <w:t xml:space="preserve">, od kojih svaki zasebno popunjava Obrazac za ocjenu kvalitete i zasebno boduje (brojčano i opisno) projektni prijedlog temeljem navedenih kriterija odabira. Ocjenjivanje kvalitete uključuje i provjeru prihvatljivosti predloženih aktivnosti i provjeru prihvatljivosti predloženih izdataka. Rezultat bodovanja projektnog prijedloga biti će utvrđen temeljem prosječne ocjene bodovanja dvaju procjenitelja koji u najmanjoj mjeri međusobno odstupaju. U slučaju odstupanja bodovanja dvaju neovisnih procjenitelja u većem od 30% vrijednosti dodijeljene više ocjene, Ponuditelj će u procjenu kvalitete uključiti i </w:t>
      </w:r>
      <w:r w:rsidRPr="003E3A77">
        <w:rPr>
          <w:b/>
          <w:bCs/>
        </w:rPr>
        <w:t>trećeg neovisnog procjenitelja</w:t>
      </w:r>
      <w:r w:rsidRPr="003E3A77">
        <w:t xml:space="preserve">. </w:t>
      </w:r>
    </w:p>
    <w:p w14:paraId="7C6E1C4E" w14:textId="77777777" w:rsidR="00D17DE6" w:rsidRPr="003E3A77" w:rsidRDefault="00D17DE6" w:rsidP="00D17DE6">
      <w:pPr>
        <w:rPr>
          <w:noProof/>
        </w:rPr>
      </w:pPr>
      <w:bookmarkStart w:id="21" w:name="_Hlk62031920"/>
    </w:p>
    <w:bookmarkEnd w:id="21"/>
    <w:p w14:paraId="2740D81F" w14:textId="77777777" w:rsidR="00D17DE6" w:rsidRPr="003E3A77" w:rsidRDefault="00D17DE6" w:rsidP="00D17DE6">
      <w:pPr>
        <w:spacing w:after="269" w:line="276" w:lineRule="auto"/>
        <w:ind w:right="35"/>
        <w:jc w:val="both"/>
        <w:rPr>
          <w:b/>
        </w:rPr>
      </w:pPr>
      <w:r w:rsidRPr="003E3A77">
        <w:rPr>
          <w:b/>
        </w:rPr>
        <w:t>Procjena kvalitete projektnih prijedloga</w:t>
      </w:r>
    </w:p>
    <w:p w14:paraId="7DAFD36E" w14:textId="77777777" w:rsidR="00D17DE6" w:rsidRPr="003E3A77" w:rsidRDefault="00D17DE6" w:rsidP="00D17DE6">
      <w:pPr>
        <w:spacing w:line="276" w:lineRule="auto"/>
        <w:ind w:right="43"/>
        <w:jc w:val="both"/>
      </w:pPr>
      <w:bookmarkStart w:id="22" w:name="_Hlk62032438"/>
      <w:r w:rsidRPr="003E3A77">
        <w:t>Na temelju dostavljene programske dokumentacije, dokumentacije iz Poziva i projektnih prijedloga koje su prethodno uspješno ispunili administrativne uvjete Poziva, Ponuditelj obavlja sljedeće poslove:</w:t>
      </w:r>
    </w:p>
    <w:p w14:paraId="1C4E89C1" w14:textId="6BCF7C2E" w:rsidR="008234F1" w:rsidRPr="003E3A77" w:rsidRDefault="00D17DE6" w:rsidP="008234F1">
      <w:pPr>
        <w:numPr>
          <w:ilvl w:val="0"/>
          <w:numId w:val="14"/>
        </w:numPr>
        <w:spacing w:after="160" w:line="276" w:lineRule="auto"/>
        <w:contextualSpacing/>
        <w:jc w:val="both"/>
      </w:pPr>
      <w:r w:rsidRPr="003E3A77">
        <w:t>procjena kvalitete projektnih prijava (brojčano i opisno)</w:t>
      </w:r>
    </w:p>
    <w:p w14:paraId="41E4DE7B" w14:textId="77777777" w:rsidR="00D17DE6" w:rsidRPr="003E3A77" w:rsidRDefault="00D17DE6" w:rsidP="00D17DE6">
      <w:pPr>
        <w:numPr>
          <w:ilvl w:val="0"/>
          <w:numId w:val="14"/>
        </w:numPr>
        <w:spacing w:after="160" w:line="276" w:lineRule="auto"/>
        <w:contextualSpacing/>
        <w:jc w:val="both"/>
      </w:pPr>
      <w:r w:rsidRPr="003E3A77">
        <w:t>sudjelovanje na sastancima Povjerenstva za ocjenjivanje i prezentiranje dodijeljenih ocjena, komentara na prijavu i zaključaka članovima Povjerenstva za ocjenjivanje</w:t>
      </w:r>
    </w:p>
    <w:p w14:paraId="3A68F8C7" w14:textId="10E7A60C" w:rsidR="008234F1" w:rsidRDefault="00D17DE6" w:rsidP="008234F1">
      <w:pPr>
        <w:numPr>
          <w:ilvl w:val="0"/>
          <w:numId w:val="14"/>
        </w:numPr>
        <w:spacing w:after="160" w:line="276" w:lineRule="auto"/>
        <w:contextualSpacing/>
        <w:jc w:val="both"/>
      </w:pPr>
      <w:r w:rsidRPr="003E3A77">
        <w:t>sudjelovanje na dodatnim sastancima Povjerenstva za ocjenjivanje (po potrebi).</w:t>
      </w:r>
    </w:p>
    <w:p w14:paraId="21D9C84B" w14:textId="77777777" w:rsidR="008234F1" w:rsidRPr="008234F1" w:rsidRDefault="008234F1" w:rsidP="008234F1">
      <w:pPr>
        <w:spacing w:after="160" w:line="276" w:lineRule="auto"/>
        <w:contextualSpacing/>
        <w:jc w:val="both"/>
        <w:rPr>
          <w:sz w:val="20"/>
          <w:szCs w:val="20"/>
        </w:rPr>
      </w:pPr>
    </w:p>
    <w:p w14:paraId="2C6EB239" w14:textId="77777777" w:rsidR="008234F1" w:rsidRPr="008234F1" w:rsidRDefault="008234F1" w:rsidP="008234F1">
      <w:pPr>
        <w:pStyle w:val="NoSpacing"/>
        <w:spacing w:line="276" w:lineRule="auto"/>
        <w:jc w:val="both"/>
      </w:pPr>
      <w:r w:rsidRPr="008234F1">
        <w:rPr>
          <w:rFonts w:ascii="Times New Roman" w:hAnsi="Times New Roman"/>
          <w:noProof/>
          <w:sz w:val="24"/>
          <w:szCs w:val="24"/>
          <w:lang w:val="hr-HR"/>
        </w:rPr>
        <w:t xml:space="preserve">U okviru Poziva </w:t>
      </w:r>
      <w:bookmarkStart w:id="23" w:name="_Hlk65655624"/>
      <w:r w:rsidRPr="008234F1">
        <w:rPr>
          <w:rFonts w:ascii="Times New Roman" w:hAnsi="Times New Roman"/>
          <w:noProof/>
          <w:sz w:val="24"/>
          <w:szCs w:val="24"/>
          <w:lang w:val="hr-HR"/>
        </w:rPr>
        <w:t>„Jačanje STEM vještina u osnovnim školama i razvoj Regionalnih znanstvenih centara za osnovnoškolski odgoj i obrazovanje u STEM području“</w:t>
      </w:r>
      <w:bookmarkEnd w:id="23"/>
      <w:r w:rsidRPr="008234F1">
        <w:rPr>
          <w:rFonts w:ascii="Times New Roman" w:hAnsi="Times New Roman"/>
          <w:noProof/>
          <w:sz w:val="24"/>
          <w:szCs w:val="24"/>
          <w:lang w:val="hr-HR"/>
        </w:rPr>
        <w:t xml:space="preserve">, Komponente B – </w:t>
      </w:r>
      <w:r w:rsidRPr="008234F1">
        <w:rPr>
          <w:rFonts w:ascii="Times New Roman" w:hAnsi="Times New Roman"/>
          <w:b/>
          <w:bCs/>
          <w:noProof/>
          <w:sz w:val="24"/>
          <w:szCs w:val="24"/>
          <w:lang w:val="hr-HR"/>
        </w:rPr>
        <w:lastRenderedPageBreak/>
        <w:t xml:space="preserve">Uspostava Regionalnih znanstvenih centara za osnovne škole </w:t>
      </w:r>
      <w:r w:rsidRPr="008234F1">
        <w:rPr>
          <w:rFonts w:ascii="Times New Roman" w:hAnsi="Times New Roman"/>
          <w:noProof/>
          <w:sz w:val="24"/>
          <w:szCs w:val="24"/>
          <w:lang w:val="hr-HR"/>
        </w:rPr>
        <w:t>Poziva prijavitelji su obvezni uz projektnu prijavu dostaviti i dodatnu dokumentaciju</w:t>
      </w:r>
      <w:r w:rsidRPr="008234F1">
        <w:t>:</w:t>
      </w:r>
    </w:p>
    <w:p w14:paraId="2DB810DF" w14:textId="77777777" w:rsidR="008234F1" w:rsidRPr="008234F1" w:rsidRDefault="008234F1" w:rsidP="008234F1">
      <w:pPr>
        <w:pStyle w:val="NoSpacing"/>
        <w:numPr>
          <w:ilvl w:val="0"/>
          <w:numId w:val="5"/>
        </w:numPr>
        <w:spacing w:line="276" w:lineRule="auto"/>
        <w:jc w:val="both"/>
        <w:rPr>
          <w:rFonts w:ascii="Times New Roman" w:hAnsi="Times New Roman"/>
          <w:noProof/>
          <w:sz w:val="24"/>
          <w:szCs w:val="24"/>
          <w:lang w:val="hr-HR"/>
        </w:rPr>
      </w:pPr>
      <w:r w:rsidRPr="008234F1">
        <w:rPr>
          <w:rFonts w:ascii="Times New Roman" w:hAnsi="Times New Roman"/>
          <w:noProof/>
          <w:sz w:val="24"/>
          <w:szCs w:val="24"/>
          <w:lang w:val="hr-HR"/>
        </w:rPr>
        <w:t>izrađen plan ulaganja za nabavljenu opremu (investicijski elaborat);</w:t>
      </w:r>
    </w:p>
    <w:p w14:paraId="096BFE87" w14:textId="77777777" w:rsidR="008234F1" w:rsidRPr="008234F1" w:rsidRDefault="008234F1" w:rsidP="008234F1">
      <w:pPr>
        <w:pStyle w:val="NoSpacing"/>
        <w:numPr>
          <w:ilvl w:val="0"/>
          <w:numId w:val="5"/>
        </w:numPr>
        <w:spacing w:line="276" w:lineRule="auto"/>
        <w:jc w:val="both"/>
        <w:rPr>
          <w:rFonts w:ascii="Times New Roman" w:hAnsi="Times New Roman"/>
          <w:noProof/>
          <w:sz w:val="24"/>
          <w:szCs w:val="24"/>
          <w:lang w:val="hr-HR"/>
        </w:rPr>
      </w:pPr>
      <w:r w:rsidRPr="008234F1">
        <w:rPr>
          <w:rFonts w:ascii="Times New Roman" w:hAnsi="Times New Roman"/>
          <w:noProof/>
          <w:sz w:val="24"/>
          <w:szCs w:val="24"/>
          <w:lang w:val="hr-HR"/>
        </w:rPr>
        <w:t>izrađen plan kojim se pojašnjava na koji način će osnovne škole moći koristiti uspostavljeni Centar (investicijski elaborat);</w:t>
      </w:r>
    </w:p>
    <w:p w14:paraId="0F102769" w14:textId="77777777" w:rsidR="008234F1" w:rsidRPr="008234F1" w:rsidRDefault="008234F1" w:rsidP="008234F1">
      <w:pPr>
        <w:pStyle w:val="NoSpacing"/>
        <w:numPr>
          <w:ilvl w:val="0"/>
          <w:numId w:val="5"/>
        </w:numPr>
        <w:spacing w:line="276" w:lineRule="auto"/>
        <w:jc w:val="both"/>
        <w:rPr>
          <w:rFonts w:ascii="Times New Roman" w:hAnsi="Times New Roman"/>
          <w:noProof/>
          <w:sz w:val="24"/>
          <w:szCs w:val="24"/>
          <w:lang w:val="hr-HR"/>
        </w:rPr>
      </w:pPr>
      <w:r w:rsidRPr="008234F1">
        <w:rPr>
          <w:rFonts w:ascii="Times New Roman" w:hAnsi="Times New Roman"/>
          <w:noProof/>
          <w:sz w:val="24"/>
          <w:szCs w:val="24"/>
          <w:lang w:val="hr-HR"/>
        </w:rPr>
        <w:t>zaključen sporazum o suradnji sa lokalnim školama i jedinicama lokalne i područne (regionalne) samouprave;</w:t>
      </w:r>
    </w:p>
    <w:p w14:paraId="79C49A9E" w14:textId="77777777" w:rsidR="008234F1" w:rsidRPr="008234F1" w:rsidRDefault="008234F1" w:rsidP="008234F1">
      <w:pPr>
        <w:pStyle w:val="NoSpacing"/>
        <w:numPr>
          <w:ilvl w:val="0"/>
          <w:numId w:val="5"/>
        </w:numPr>
        <w:spacing w:line="276" w:lineRule="auto"/>
        <w:jc w:val="both"/>
        <w:rPr>
          <w:rFonts w:ascii="Times New Roman" w:hAnsi="Times New Roman"/>
          <w:noProof/>
          <w:sz w:val="24"/>
          <w:szCs w:val="24"/>
          <w:lang w:val="hr-HR"/>
        </w:rPr>
      </w:pPr>
      <w:r w:rsidRPr="008234F1">
        <w:rPr>
          <w:rFonts w:ascii="Times New Roman" w:hAnsi="Times New Roman"/>
          <w:noProof/>
          <w:sz w:val="24"/>
          <w:szCs w:val="24"/>
          <w:lang w:val="hr-HR"/>
        </w:rPr>
        <w:t>zaključen predugovor sa drugim jedinicama lokalne i područne (regionalne) samouprave o budućem korištenju uspostavljenog Centra;</w:t>
      </w:r>
    </w:p>
    <w:p w14:paraId="066C9770" w14:textId="77777777" w:rsidR="008234F1" w:rsidRPr="008234F1" w:rsidRDefault="008234F1" w:rsidP="008234F1">
      <w:pPr>
        <w:pStyle w:val="NoSpacing"/>
        <w:numPr>
          <w:ilvl w:val="0"/>
          <w:numId w:val="5"/>
        </w:numPr>
        <w:spacing w:line="276" w:lineRule="auto"/>
        <w:jc w:val="both"/>
        <w:rPr>
          <w:rFonts w:ascii="Times New Roman" w:hAnsi="Times New Roman"/>
          <w:noProof/>
          <w:sz w:val="24"/>
          <w:szCs w:val="24"/>
          <w:lang w:val="hr-HR"/>
        </w:rPr>
      </w:pPr>
      <w:r w:rsidRPr="008234F1">
        <w:rPr>
          <w:rFonts w:ascii="Times New Roman" w:hAnsi="Times New Roman"/>
          <w:noProof/>
          <w:sz w:val="24"/>
          <w:szCs w:val="24"/>
          <w:lang w:val="hr-HR"/>
        </w:rPr>
        <w:t>dokaz vlasništva nad objektom u kojem se planira uspostava Centra.</w:t>
      </w:r>
    </w:p>
    <w:p w14:paraId="0EFA56DE" w14:textId="77777777" w:rsidR="008234F1" w:rsidRPr="008234F1" w:rsidRDefault="008234F1" w:rsidP="008234F1">
      <w:pPr>
        <w:pStyle w:val="NoSpacing"/>
        <w:spacing w:line="276" w:lineRule="auto"/>
        <w:jc w:val="both"/>
        <w:rPr>
          <w:rFonts w:ascii="Times New Roman" w:hAnsi="Times New Roman"/>
          <w:noProof/>
          <w:sz w:val="8"/>
          <w:szCs w:val="8"/>
          <w:lang w:val="hr-HR"/>
        </w:rPr>
      </w:pPr>
    </w:p>
    <w:p w14:paraId="34E33873" w14:textId="77777777" w:rsidR="008234F1" w:rsidRDefault="008234F1" w:rsidP="008234F1">
      <w:pPr>
        <w:pStyle w:val="NoSpacing"/>
        <w:spacing w:line="276" w:lineRule="auto"/>
        <w:jc w:val="both"/>
        <w:rPr>
          <w:rFonts w:ascii="Times New Roman" w:hAnsi="Times New Roman"/>
          <w:noProof/>
          <w:sz w:val="24"/>
          <w:szCs w:val="24"/>
          <w:lang w:val="hr-HR"/>
        </w:rPr>
      </w:pPr>
      <w:r w:rsidRPr="008234F1">
        <w:rPr>
          <w:rFonts w:ascii="Times New Roman" w:hAnsi="Times New Roman"/>
          <w:noProof/>
          <w:sz w:val="24"/>
          <w:szCs w:val="24"/>
          <w:lang w:val="hr-HR"/>
        </w:rPr>
        <w:t>Za dodatnu dokumentaciju koju prijavitelji dostavljaju potebno je provesti aktivnost provjere pravne usklađenosti sa regulativom kojom se uređuje provedba EGP financijskog mehanizma i Norveškog financijskog mehanizma za razdoblje 2014.-2021. godine te sa zakonodavstvom Republike Hrvatske.</w:t>
      </w:r>
    </w:p>
    <w:bookmarkEnd w:id="22"/>
    <w:p w14:paraId="7324E110" w14:textId="77777777" w:rsidR="00D17DE6" w:rsidRPr="003E3A77" w:rsidRDefault="00D17DE6" w:rsidP="00D17DE6">
      <w:pPr>
        <w:spacing w:line="276" w:lineRule="auto"/>
        <w:ind w:right="43"/>
        <w:jc w:val="both"/>
      </w:pPr>
    </w:p>
    <w:p w14:paraId="68DB0903" w14:textId="77777777" w:rsidR="00D17DE6" w:rsidRPr="003E3A77" w:rsidRDefault="00D17DE6" w:rsidP="00D17DE6">
      <w:pPr>
        <w:spacing w:after="58" w:line="276" w:lineRule="auto"/>
        <w:ind w:right="43"/>
        <w:jc w:val="both"/>
      </w:pPr>
      <w:r w:rsidRPr="003E3A77">
        <w:t xml:space="preserve">Jedna osoba od strane Naručitelja bit će određena kao kontakt točka za Ponuditelja (u daljnjem tekstu: Kontakt osoba). </w:t>
      </w:r>
    </w:p>
    <w:p w14:paraId="35F5AF01" w14:textId="77777777" w:rsidR="00D17DE6" w:rsidRPr="003E3A77" w:rsidRDefault="00D17DE6" w:rsidP="00D17DE6">
      <w:pPr>
        <w:spacing w:after="58" w:line="276" w:lineRule="auto"/>
        <w:ind w:right="43"/>
        <w:jc w:val="both"/>
      </w:pPr>
    </w:p>
    <w:p w14:paraId="2D4776F5" w14:textId="77777777" w:rsidR="00D17DE6" w:rsidRPr="003E3A77" w:rsidRDefault="00D17DE6" w:rsidP="00D17DE6">
      <w:pPr>
        <w:spacing w:line="276" w:lineRule="auto"/>
        <w:jc w:val="both"/>
      </w:pPr>
      <w:r w:rsidRPr="003E3A77">
        <w:t xml:space="preserve">Neovisni procjenitelji u ocjenjivanju ne smiju biti pristrani i u sukobu interesa o čemu će  potpisati Izjavu o nepristranosti i povjerljivosti. Izjava se potpisuje nakon što su procjenitelji upoznati s popisom prijavitelja i partnerskih organizacija koje su se prijavile na Poziv na dostavu projektnih prijedloga. Potpisom Izjave, procjenitelj potvrđuje kako će pri obavljanju svojih zadataka postupati prema načelima povjerljivosti i  nepristranosti.  </w:t>
      </w:r>
    </w:p>
    <w:p w14:paraId="29AB5452" w14:textId="77777777" w:rsidR="00D17DE6" w:rsidRPr="003E3A77" w:rsidRDefault="00D17DE6" w:rsidP="00D17DE6">
      <w:pPr>
        <w:spacing w:line="276" w:lineRule="auto"/>
        <w:jc w:val="both"/>
      </w:pPr>
      <w:r w:rsidRPr="003E3A77">
        <w:t>U skladu s tim, potpisom Izjave, procjenitelji se obvezuju i da će čuvati povjerljivim sve podatke kojima raspolažu, postupati isključivo na temelju pravila struke i objektivnih pokazatelja u skladu s nacionalnim propisima, djelovati potpuno neovisno, nepristrano i jednako prema svim projektnim prijavama u postupku odabira, bez ikakvih vanjskih utjecaja.</w:t>
      </w:r>
    </w:p>
    <w:p w14:paraId="2CCE93EC" w14:textId="77777777" w:rsidR="00D17DE6" w:rsidRPr="003E3A77" w:rsidRDefault="00D17DE6" w:rsidP="00D17DE6">
      <w:pPr>
        <w:spacing w:line="276" w:lineRule="auto"/>
        <w:jc w:val="both"/>
      </w:pPr>
      <w:r w:rsidRPr="003E3A77">
        <w:rPr>
          <w:bCs/>
        </w:rPr>
        <w:t>Sukob interesa podrazumijeva</w:t>
      </w:r>
      <w:r w:rsidRPr="003E3A77">
        <w:t xml:space="preserve"> da neovisni procjenitelj nije sudjelovao u pripremi projektnog prijedloga koji ocjenjuje niti je poslovno povezan s organizacijom/institucijom čiji projekt ocjenjuje. Sukob interesa postoji kada je nepristrano i objektivno djelovanje neovisnog procjenjivača dovedeno u pitanje zbog obiteljske, emocionalne, političke pristranosti, materijalnog interesa ili bilo kakvog drugog interesa povezanog s projektnim prijedlogom u sklopu navedenog programa u okviru navedenih financijskih mehanizama.</w:t>
      </w:r>
    </w:p>
    <w:p w14:paraId="0C0D9F2D" w14:textId="77777777" w:rsidR="00D17DE6" w:rsidRPr="003E3A77" w:rsidRDefault="00D17DE6" w:rsidP="00D17DE6">
      <w:pPr>
        <w:spacing w:line="276" w:lineRule="auto"/>
        <w:jc w:val="both"/>
      </w:pPr>
      <w:r w:rsidRPr="003E3A77">
        <w:t>O mogućem sukobu interesa pri ocjeni projektnih prijedloga svaki procjenitelj se dužan jasno i izričito izjasniti prije zaprimanja projektnog prijedloga. Svaki procjenitelj potpisati će izjavu o tome je li na bilo koji način u sukobu interesa u odnosu na projektne prijedloge koje će ocjenjivati, ima li bilo kakav izravni ili neizravni interes glede projektnih prijedloga te postoje li druge okolnosti na njegovoj strani koje nisu spojive s nepristranošću i neovisnošću njegove funkcije ocjenitelja. Ponuditelj i neovisni stručnjak obvezni su čuvati tajnima sve podatke s kojima budu upoznati tijekom izvršenja zadatka, bez obzira na medij na kojem su isti pohranjeni, te će ih koristiti samo za izvršenje posla. Predloženi pravni stručnjaci također će biti obvezni potpisati Izjavu o nepristranosti i povjerljivosti.</w:t>
      </w:r>
    </w:p>
    <w:p w14:paraId="01A03E0B" w14:textId="77777777" w:rsidR="00D17DE6" w:rsidRPr="003E3A77" w:rsidRDefault="00D17DE6" w:rsidP="00D17DE6">
      <w:pPr>
        <w:spacing w:line="276" w:lineRule="auto"/>
        <w:ind w:right="43"/>
        <w:jc w:val="both"/>
      </w:pPr>
      <w:r w:rsidRPr="003E3A77">
        <w:t xml:space="preserve">Po završetku procjene kvalitete projektnog prijedloga, Ponuditelj predaje dva Izvješća o procijenjenoj kvaliteti – po jedno za svaki Poziv na dostavu projektnih prijedloga za dodjelu </w:t>
      </w:r>
      <w:r w:rsidRPr="003E3A77">
        <w:lastRenderedPageBreak/>
        <w:t>bespovratnih sredstava koji uključuje potpisane ocjenjivačke obrasce. Izvješće se predaje Kontakt osobi u elektronskoj verziji do isteka roka definiranog od strane Naručitelja. Ponuditelj je dužan prezentirati Izvješća predstavnicima Naručitelja. Po odobrenju Naručitelja,  Ponuditelj dostavlja Izvješća u tiskanom i elektroničkom obliku u roku definiranom od Naručitelja. Izvješća se sastavljaju na hrvatskom i engleskom jeziku.</w:t>
      </w:r>
    </w:p>
    <w:p w14:paraId="7B78E46A" w14:textId="77777777" w:rsidR="00D17DE6" w:rsidRDefault="00D17DE6" w:rsidP="00D17DE6">
      <w:pPr>
        <w:spacing w:after="286" w:line="276" w:lineRule="auto"/>
        <w:ind w:right="43"/>
        <w:jc w:val="both"/>
        <w:rPr>
          <w:b/>
          <w:i/>
          <w:u w:val="single"/>
        </w:rPr>
      </w:pPr>
      <w:r>
        <w:rPr>
          <w:b/>
          <w:highlight w:val="yellow"/>
        </w:rPr>
        <w:br w:type="page"/>
      </w:r>
      <w:r w:rsidRPr="00AF0203">
        <w:rPr>
          <w:b/>
        </w:rPr>
        <w:lastRenderedPageBreak/>
        <w:t xml:space="preserve"> </w:t>
      </w:r>
      <w:r>
        <w:rPr>
          <w:b/>
          <w:i/>
          <w:u w:val="single"/>
        </w:rPr>
        <w:t xml:space="preserve">Prilog 3. – </w:t>
      </w:r>
      <w:r w:rsidRPr="008B5B99">
        <w:rPr>
          <w:b/>
          <w:i/>
          <w:u w:val="single"/>
        </w:rPr>
        <w:t xml:space="preserve">Popis </w:t>
      </w:r>
      <w:r>
        <w:rPr>
          <w:b/>
          <w:i/>
          <w:u w:val="single"/>
        </w:rPr>
        <w:t>stručnjaka</w:t>
      </w:r>
    </w:p>
    <w:p w14:paraId="67DFAE18" w14:textId="77777777" w:rsidR="00D17DE6" w:rsidRDefault="00D17DE6" w:rsidP="00D17DE6">
      <w:pPr>
        <w:rPr>
          <w:b/>
          <w:i/>
          <w:u w:val="single"/>
        </w:rPr>
      </w:pPr>
    </w:p>
    <w:p w14:paraId="0B26B034" w14:textId="77777777" w:rsidR="00D17DE6" w:rsidRPr="008B5B99" w:rsidRDefault="00D17DE6" w:rsidP="00D17DE6">
      <w:pPr>
        <w:autoSpaceDE w:val="0"/>
        <w:autoSpaceDN w:val="0"/>
        <w:adjustRightInd w:val="0"/>
        <w:jc w:val="center"/>
        <w:rPr>
          <w:b/>
        </w:rPr>
      </w:pPr>
      <w:r w:rsidRPr="008B5B99">
        <w:rPr>
          <w:b/>
        </w:rPr>
        <w:t xml:space="preserve">POPIS </w:t>
      </w:r>
      <w:r>
        <w:rPr>
          <w:b/>
        </w:rPr>
        <w:t>STRUČNJAKA</w:t>
      </w:r>
    </w:p>
    <w:p w14:paraId="66427A6E" w14:textId="77777777" w:rsidR="00D17DE6" w:rsidRPr="008B5B99" w:rsidRDefault="00D17DE6" w:rsidP="00D17DE6">
      <w:pPr>
        <w:autoSpaceDE w:val="0"/>
        <w:autoSpaceDN w:val="0"/>
        <w:adjustRightInd w:val="0"/>
        <w:rPr>
          <w:b/>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29"/>
      </w:tblGrid>
      <w:tr w:rsidR="00D17DE6" w:rsidRPr="008B5B99" w14:paraId="4CDFADD9" w14:textId="77777777" w:rsidTr="007F6A4A">
        <w:trPr>
          <w:trHeight w:val="749"/>
        </w:trPr>
        <w:tc>
          <w:tcPr>
            <w:tcW w:w="4644" w:type="dxa"/>
            <w:shd w:val="clear" w:color="auto" w:fill="D9D9D9"/>
            <w:vAlign w:val="center"/>
          </w:tcPr>
          <w:p w14:paraId="1F5FA900" w14:textId="77777777" w:rsidR="00D17DE6" w:rsidRPr="008B5B99" w:rsidRDefault="00D17DE6" w:rsidP="007F6A4A">
            <w:pPr>
              <w:jc w:val="center"/>
              <w:rPr>
                <w:b/>
                <w:bCs/>
                <w:i/>
                <w:lang w:eastAsia="hu-HU"/>
              </w:rPr>
            </w:pPr>
            <w:r>
              <w:rPr>
                <w:b/>
                <w:bCs/>
                <w:i/>
                <w:lang w:eastAsia="hu-HU"/>
              </w:rPr>
              <w:t>Ime i prezime stručnjaka</w:t>
            </w:r>
          </w:p>
        </w:tc>
        <w:tc>
          <w:tcPr>
            <w:tcW w:w="5529" w:type="dxa"/>
            <w:shd w:val="clear" w:color="auto" w:fill="D9D9D9"/>
            <w:vAlign w:val="center"/>
          </w:tcPr>
          <w:p w14:paraId="33E33314" w14:textId="77777777" w:rsidR="00D17DE6" w:rsidRDefault="00D17DE6" w:rsidP="007F6A4A">
            <w:pPr>
              <w:jc w:val="center"/>
              <w:rPr>
                <w:rFonts w:eastAsia="Calibri"/>
                <w:b/>
                <w:i/>
                <w:lang w:eastAsia="en-US"/>
              </w:rPr>
            </w:pPr>
            <w:r>
              <w:rPr>
                <w:rFonts w:eastAsia="Calibri"/>
                <w:b/>
                <w:i/>
                <w:lang w:eastAsia="en-US"/>
              </w:rPr>
              <w:t>Uloga stručnjaka</w:t>
            </w:r>
          </w:p>
          <w:p w14:paraId="2E2B4415" w14:textId="77777777" w:rsidR="00D17DE6" w:rsidRPr="008B5B99" w:rsidRDefault="00D17DE6" w:rsidP="007F6A4A">
            <w:pPr>
              <w:jc w:val="center"/>
              <w:rPr>
                <w:b/>
                <w:bCs/>
                <w:i/>
                <w:lang w:eastAsia="hu-HU"/>
              </w:rPr>
            </w:pPr>
            <w:r w:rsidRPr="006005EB">
              <w:rPr>
                <w:rFonts w:eastAsia="Calibri"/>
                <w:bCs/>
                <w:i/>
                <w:lang w:eastAsia="en-US"/>
              </w:rPr>
              <w:t>(</w:t>
            </w:r>
            <w:r>
              <w:t xml:space="preserve"> </w:t>
            </w:r>
            <w:r w:rsidRPr="00A54508">
              <w:rPr>
                <w:rFonts w:eastAsia="Calibri"/>
                <w:bCs/>
                <w:i/>
                <w:sz w:val="22"/>
                <w:szCs w:val="22"/>
                <w:lang w:eastAsia="en-US"/>
              </w:rPr>
              <w:t>neovisni procjenitelj za područje STEM-a za procjenu kvalitete projektnih prijedloga</w:t>
            </w:r>
            <w:r>
              <w:rPr>
                <w:rFonts w:eastAsia="Calibri"/>
                <w:bCs/>
                <w:i/>
                <w:sz w:val="22"/>
                <w:szCs w:val="22"/>
                <w:lang w:eastAsia="en-US"/>
              </w:rPr>
              <w:t xml:space="preserve"> </w:t>
            </w:r>
            <w:r w:rsidRPr="00A54508">
              <w:rPr>
                <w:rFonts w:eastAsia="Calibri"/>
                <w:bCs/>
                <w:i/>
                <w:lang w:eastAsia="en-US"/>
              </w:rPr>
              <w:t xml:space="preserve"> </w:t>
            </w:r>
            <w:r w:rsidRPr="00A54508">
              <w:rPr>
                <w:rFonts w:eastAsia="Calibri"/>
                <w:b/>
                <w:i/>
                <w:lang w:eastAsia="en-US"/>
              </w:rPr>
              <w:t>/</w:t>
            </w:r>
            <w:r w:rsidRPr="00A54508">
              <w:rPr>
                <w:rFonts w:eastAsia="Calibri"/>
                <w:bCs/>
                <w:i/>
                <w:lang w:eastAsia="en-US"/>
              </w:rPr>
              <w:t xml:space="preserve"> </w:t>
            </w:r>
            <w:r w:rsidRPr="00A54508">
              <w:rPr>
                <w:rFonts w:eastAsia="Calibri"/>
                <w:bCs/>
                <w:i/>
                <w:sz w:val="22"/>
                <w:szCs w:val="22"/>
                <w:lang w:eastAsia="en-US"/>
              </w:rPr>
              <w:t>neovisni procjenitelj za područje STEM i/ili IKT i/ili poduzetništva i/ili aktivno građanstvo za procjenu kvalitete projektnih prijedloga</w:t>
            </w:r>
            <w:r w:rsidRPr="00A54508">
              <w:rPr>
                <w:rFonts w:eastAsia="Calibri"/>
                <w:bCs/>
                <w:i/>
                <w:lang w:eastAsia="en-US"/>
              </w:rPr>
              <w:t xml:space="preserve"> </w:t>
            </w:r>
            <w:r>
              <w:rPr>
                <w:rFonts w:eastAsia="Calibri"/>
                <w:bCs/>
                <w:i/>
                <w:lang w:eastAsia="en-US"/>
              </w:rPr>
              <w:t xml:space="preserve"> </w:t>
            </w:r>
            <w:r w:rsidRPr="00A54508">
              <w:rPr>
                <w:rFonts w:eastAsia="Calibri"/>
                <w:b/>
                <w:i/>
                <w:lang w:eastAsia="en-US"/>
              </w:rPr>
              <w:t>/</w:t>
            </w:r>
            <w:r w:rsidRPr="00A54508">
              <w:rPr>
                <w:rFonts w:eastAsia="Calibri"/>
                <w:bCs/>
                <w:i/>
                <w:lang w:eastAsia="en-US"/>
              </w:rPr>
              <w:t xml:space="preserve"> </w:t>
            </w:r>
            <w:r w:rsidRPr="00A54508">
              <w:rPr>
                <w:rFonts w:eastAsia="Calibri"/>
                <w:bCs/>
                <w:i/>
                <w:sz w:val="22"/>
                <w:szCs w:val="22"/>
                <w:lang w:eastAsia="en-US"/>
              </w:rPr>
              <w:t>neovisni stručnjak pravne struke za pravnu usklađenost dodatne dokumentacije projektnih prijedloga</w:t>
            </w:r>
            <w:r w:rsidRPr="006005EB">
              <w:rPr>
                <w:rFonts w:eastAsia="Calibri"/>
                <w:bCs/>
                <w:i/>
                <w:lang w:eastAsia="en-US"/>
              </w:rPr>
              <w:t>)</w:t>
            </w:r>
          </w:p>
        </w:tc>
      </w:tr>
      <w:tr w:rsidR="00D17DE6" w:rsidRPr="008B5B99" w14:paraId="0DDBA11E" w14:textId="77777777" w:rsidTr="007F6A4A">
        <w:trPr>
          <w:trHeight w:val="509"/>
        </w:trPr>
        <w:tc>
          <w:tcPr>
            <w:tcW w:w="4644" w:type="dxa"/>
            <w:shd w:val="clear" w:color="auto" w:fill="FFFFFF"/>
            <w:vAlign w:val="center"/>
          </w:tcPr>
          <w:p w14:paraId="3C1D3DF7" w14:textId="77777777" w:rsidR="00D17DE6" w:rsidRPr="008B5B99" w:rsidRDefault="00D17DE6" w:rsidP="007F6A4A">
            <w:pPr>
              <w:jc w:val="center"/>
              <w:rPr>
                <w:b/>
                <w:bCs/>
                <w:i/>
                <w:lang w:eastAsia="hu-HU"/>
              </w:rPr>
            </w:pPr>
          </w:p>
          <w:p w14:paraId="48DF084B" w14:textId="77777777" w:rsidR="00D17DE6" w:rsidRPr="008B5B99" w:rsidRDefault="00D17DE6" w:rsidP="007F6A4A">
            <w:pPr>
              <w:jc w:val="center"/>
              <w:rPr>
                <w:b/>
                <w:bCs/>
                <w:i/>
                <w:lang w:eastAsia="hu-HU"/>
              </w:rPr>
            </w:pPr>
          </w:p>
          <w:p w14:paraId="2F4DFDBD" w14:textId="77777777" w:rsidR="00D17DE6" w:rsidRPr="008B5B99" w:rsidRDefault="00D17DE6" w:rsidP="007F6A4A">
            <w:pPr>
              <w:jc w:val="center"/>
              <w:rPr>
                <w:b/>
                <w:bCs/>
                <w:i/>
                <w:lang w:eastAsia="hu-HU"/>
              </w:rPr>
            </w:pPr>
          </w:p>
        </w:tc>
        <w:tc>
          <w:tcPr>
            <w:tcW w:w="5529" w:type="dxa"/>
            <w:shd w:val="clear" w:color="auto" w:fill="FFFFFF"/>
            <w:vAlign w:val="center"/>
          </w:tcPr>
          <w:p w14:paraId="5E0C02FE" w14:textId="77777777" w:rsidR="00D17DE6" w:rsidRPr="008B5B99" w:rsidRDefault="00D17DE6" w:rsidP="007F6A4A">
            <w:pPr>
              <w:jc w:val="center"/>
              <w:rPr>
                <w:i/>
                <w:lang w:eastAsia="hu-HU"/>
              </w:rPr>
            </w:pPr>
          </w:p>
        </w:tc>
      </w:tr>
      <w:tr w:rsidR="00D17DE6" w:rsidRPr="008B5B99" w14:paraId="16F3BB99" w14:textId="77777777" w:rsidTr="007F6A4A">
        <w:trPr>
          <w:trHeight w:val="509"/>
        </w:trPr>
        <w:tc>
          <w:tcPr>
            <w:tcW w:w="4644" w:type="dxa"/>
            <w:shd w:val="clear" w:color="auto" w:fill="FFFFFF"/>
            <w:vAlign w:val="center"/>
          </w:tcPr>
          <w:p w14:paraId="3DC0C361" w14:textId="77777777" w:rsidR="00D17DE6" w:rsidRPr="008B5B99" w:rsidRDefault="00D17DE6" w:rsidP="007F6A4A">
            <w:pPr>
              <w:jc w:val="center"/>
              <w:rPr>
                <w:b/>
                <w:bCs/>
                <w:i/>
                <w:lang w:eastAsia="hu-HU"/>
              </w:rPr>
            </w:pPr>
          </w:p>
          <w:p w14:paraId="27144505" w14:textId="77777777" w:rsidR="00D17DE6" w:rsidRPr="008B5B99" w:rsidRDefault="00D17DE6" w:rsidP="007F6A4A">
            <w:pPr>
              <w:jc w:val="center"/>
              <w:rPr>
                <w:b/>
                <w:bCs/>
                <w:i/>
                <w:lang w:eastAsia="hu-HU"/>
              </w:rPr>
            </w:pPr>
          </w:p>
          <w:p w14:paraId="4FA8900E" w14:textId="77777777" w:rsidR="00D17DE6" w:rsidRPr="008B5B99" w:rsidRDefault="00D17DE6" w:rsidP="007F6A4A">
            <w:pPr>
              <w:jc w:val="center"/>
              <w:rPr>
                <w:b/>
                <w:bCs/>
                <w:i/>
                <w:lang w:eastAsia="hu-HU"/>
              </w:rPr>
            </w:pPr>
          </w:p>
        </w:tc>
        <w:tc>
          <w:tcPr>
            <w:tcW w:w="5529" w:type="dxa"/>
            <w:shd w:val="clear" w:color="auto" w:fill="FFFFFF"/>
            <w:vAlign w:val="center"/>
          </w:tcPr>
          <w:p w14:paraId="10AB4E9E" w14:textId="77777777" w:rsidR="00D17DE6" w:rsidRPr="008B5B99" w:rsidRDefault="00D17DE6" w:rsidP="007F6A4A">
            <w:pPr>
              <w:jc w:val="center"/>
              <w:rPr>
                <w:i/>
                <w:lang w:eastAsia="hu-HU"/>
              </w:rPr>
            </w:pPr>
          </w:p>
        </w:tc>
      </w:tr>
      <w:tr w:rsidR="00D17DE6" w:rsidRPr="008B5B99" w14:paraId="14B3397D" w14:textId="77777777" w:rsidTr="007F6A4A">
        <w:trPr>
          <w:trHeight w:val="509"/>
        </w:trPr>
        <w:tc>
          <w:tcPr>
            <w:tcW w:w="4644" w:type="dxa"/>
            <w:shd w:val="clear" w:color="auto" w:fill="FFFFFF"/>
            <w:vAlign w:val="center"/>
          </w:tcPr>
          <w:p w14:paraId="1F7098E7" w14:textId="77777777" w:rsidR="00D17DE6" w:rsidRPr="008B5B99" w:rsidRDefault="00D17DE6" w:rsidP="007F6A4A">
            <w:pPr>
              <w:jc w:val="center"/>
              <w:rPr>
                <w:b/>
                <w:bCs/>
                <w:i/>
                <w:lang w:eastAsia="hu-HU"/>
              </w:rPr>
            </w:pPr>
          </w:p>
        </w:tc>
        <w:tc>
          <w:tcPr>
            <w:tcW w:w="5529" w:type="dxa"/>
            <w:shd w:val="clear" w:color="auto" w:fill="FFFFFF"/>
            <w:vAlign w:val="center"/>
          </w:tcPr>
          <w:p w14:paraId="3DA691DC" w14:textId="77777777" w:rsidR="00D17DE6" w:rsidRDefault="00D17DE6" w:rsidP="007F6A4A">
            <w:pPr>
              <w:jc w:val="center"/>
              <w:rPr>
                <w:i/>
                <w:lang w:eastAsia="hu-HU"/>
              </w:rPr>
            </w:pPr>
          </w:p>
          <w:p w14:paraId="3A368AC0" w14:textId="77777777" w:rsidR="00D17DE6" w:rsidRDefault="00D17DE6" w:rsidP="007F6A4A">
            <w:pPr>
              <w:jc w:val="center"/>
              <w:rPr>
                <w:i/>
                <w:lang w:eastAsia="hu-HU"/>
              </w:rPr>
            </w:pPr>
          </w:p>
          <w:p w14:paraId="5975BBD1" w14:textId="77777777" w:rsidR="00D17DE6" w:rsidRPr="008B5B99" w:rsidRDefault="00D17DE6" w:rsidP="007F6A4A">
            <w:pPr>
              <w:jc w:val="center"/>
              <w:rPr>
                <w:i/>
                <w:lang w:eastAsia="hu-HU"/>
              </w:rPr>
            </w:pPr>
          </w:p>
        </w:tc>
      </w:tr>
      <w:tr w:rsidR="00D17DE6" w:rsidRPr="008B5B99" w14:paraId="77D2D418" w14:textId="77777777" w:rsidTr="007F6A4A">
        <w:trPr>
          <w:trHeight w:val="509"/>
        </w:trPr>
        <w:tc>
          <w:tcPr>
            <w:tcW w:w="4644" w:type="dxa"/>
            <w:shd w:val="clear" w:color="auto" w:fill="FFFFFF"/>
            <w:vAlign w:val="center"/>
          </w:tcPr>
          <w:p w14:paraId="3AB12DDA" w14:textId="77777777" w:rsidR="00D17DE6" w:rsidRPr="008B5B99" w:rsidRDefault="00D17DE6" w:rsidP="007F6A4A">
            <w:pPr>
              <w:jc w:val="center"/>
              <w:rPr>
                <w:b/>
                <w:bCs/>
                <w:i/>
                <w:lang w:eastAsia="hu-HU"/>
              </w:rPr>
            </w:pPr>
          </w:p>
        </w:tc>
        <w:tc>
          <w:tcPr>
            <w:tcW w:w="5529" w:type="dxa"/>
            <w:shd w:val="clear" w:color="auto" w:fill="FFFFFF"/>
            <w:vAlign w:val="center"/>
          </w:tcPr>
          <w:p w14:paraId="3A38DBF0" w14:textId="77777777" w:rsidR="00D17DE6" w:rsidRDefault="00D17DE6" w:rsidP="007F6A4A">
            <w:pPr>
              <w:jc w:val="center"/>
              <w:rPr>
                <w:i/>
                <w:lang w:eastAsia="hu-HU"/>
              </w:rPr>
            </w:pPr>
          </w:p>
          <w:p w14:paraId="325A5490" w14:textId="77777777" w:rsidR="00D17DE6" w:rsidRDefault="00D17DE6" w:rsidP="007F6A4A">
            <w:pPr>
              <w:jc w:val="center"/>
              <w:rPr>
                <w:i/>
                <w:lang w:eastAsia="hu-HU"/>
              </w:rPr>
            </w:pPr>
          </w:p>
          <w:p w14:paraId="4E6AF200" w14:textId="77777777" w:rsidR="00D17DE6" w:rsidRPr="008B5B99" w:rsidRDefault="00D17DE6" w:rsidP="007F6A4A">
            <w:pPr>
              <w:jc w:val="center"/>
              <w:rPr>
                <w:i/>
                <w:lang w:eastAsia="hu-HU"/>
              </w:rPr>
            </w:pPr>
          </w:p>
        </w:tc>
      </w:tr>
      <w:tr w:rsidR="00D17DE6" w:rsidRPr="008B5B99" w14:paraId="16B097D7" w14:textId="77777777" w:rsidTr="007F6A4A">
        <w:trPr>
          <w:trHeight w:val="509"/>
        </w:trPr>
        <w:tc>
          <w:tcPr>
            <w:tcW w:w="4644" w:type="dxa"/>
            <w:shd w:val="clear" w:color="auto" w:fill="FFFFFF"/>
            <w:vAlign w:val="center"/>
          </w:tcPr>
          <w:p w14:paraId="6E1FA4B6" w14:textId="77777777" w:rsidR="00D17DE6" w:rsidRPr="008B5B99" w:rsidRDefault="00D17DE6" w:rsidP="007F6A4A">
            <w:pPr>
              <w:jc w:val="center"/>
              <w:rPr>
                <w:b/>
                <w:bCs/>
                <w:i/>
                <w:lang w:eastAsia="hu-HU"/>
              </w:rPr>
            </w:pPr>
          </w:p>
        </w:tc>
        <w:tc>
          <w:tcPr>
            <w:tcW w:w="5529" w:type="dxa"/>
            <w:shd w:val="clear" w:color="auto" w:fill="FFFFFF"/>
            <w:vAlign w:val="center"/>
          </w:tcPr>
          <w:p w14:paraId="4EFECE08" w14:textId="77777777" w:rsidR="00D17DE6" w:rsidRDefault="00D17DE6" w:rsidP="007F6A4A">
            <w:pPr>
              <w:jc w:val="center"/>
              <w:rPr>
                <w:i/>
                <w:lang w:eastAsia="hu-HU"/>
              </w:rPr>
            </w:pPr>
          </w:p>
          <w:p w14:paraId="2032E2BF" w14:textId="77777777" w:rsidR="00D17DE6" w:rsidRDefault="00D17DE6" w:rsidP="007F6A4A">
            <w:pPr>
              <w:jc w:val="center"/>
              <w:rPr>
                <w:i/>
                <w:lang w:eastAsia="hu-HU"/>
              </w:rPr>
            </w:pPr>
          </w:p>
          <w:p w14:paraId="5B318B0F" w14:textId="77777777" w:rsidR="00D17DE6" w:rsidRPr="008B5B99" w:rsidRDefault="00D17DE6" w:rsidP="007F6A4A">
            <w:pPr>
              <w:jc w:val="center"/>
              <w:rPr>
                <w:i/>
                <w:lang w:eastAsia="hu-HU"/>
              </w:rPr>
            </w:pPr>
          </w:p>
        </w:tc>
      </w:tr>
      <w:tr w:rsidR="00D17DE6" w:rsidRPr="008B5B99" w14:paraId="2895CF14" w14:textId="77777777" w:rsidTr="007F6A4A">
        <w:trPr>
          <w:trHeight w:val="509"/>
        </w:trPr>
        <w:tc>
          <w:tcPr>
            <w:tcW w:w="4644" w:type="dxa"/>
            <w:shd w:val="clear" w:color="auto" w:fill="FFFFFF"/>
            <w:vAlign w:val="center"/>
          </w:tcPr>
          <w:p w14:paraId="0FBDE155" w14:textId="77777777" w:rsidR="00D17DE6" w:rsidRPr="008B5B99" w:rsidRDefault="00D17DE6" w:rsidP="007F6A4A">
            <w:pPr>
              <w:jc w:val="center"/>
              <w:rPr>
                <w:b/>
                <w:bCs/>
                <w:i/>
                <w:lang w:eastAsia="hu-HU"/>
              </w:rPr>
            </w:pPr>
          </w:p>
        </w:tc>
        <w:tc>
          <w:tcPr>
            <w:tcW w:w="5529" w:type="dxa"/>
            <w:shd w:val="clear" w:color="auto" w:fill="FFFFFF"/>
            <w:vAlign w:val="center"/>
          </w:tcPr>
          <w:p w14:paraId="027A45A3" w14:textId="77777777" w:rsidR="00D17DE6" w:rsidRDefault="00D17DE6" w:rsidP="007F6A4A">
            <w:pPr>
              <w:jc w:val="center"/>
              <w:rPr>
                <w:i/>
                <w:lang w:eastAsia="hu-HU"/>
              </w:rPr>
            </w:pPr>
          </w:p>
          <w:p w14:paraId="27CE23D5" w14:textId="77777777" w:rsidR="00D17DE6" w:rsidRDefault="00D17DE6" w:rsidP="007F6A4A">
            <w:pPr>
              <w:jc w:val="center"/>
              <w:rPr>
                <w:i/>
                <w:lang w:eastAsia="hu-HU"/>
              </w:rPr>
            </w:pPr>
          </w:p>
          <w:p w14:paraId="2A415CE7" w14:textId="77777777" w:rsidR="00D17DE6" w:rsidRPr="008B5B99" w:rsidRDefault="00D17DE6" w:rsidP="007F6A4A">
            <w:pPr>
              <w:jc w:val="center"/>
              <w:rPr>
                <w:i/>
                <w:lang w:eastAsia="hu-HU"/>
              </w:rPr>
            </w:pPr>
          </w:p>
        </w:tc>
      </w:tr>
      <w:tr w:rsidR="00D17DE6" w:rsidRPr="008B5B99" w14:paraId="04FE2582" w14:textId="77777777" w:rsidTr="007F6A4A">
        <w:trPr>
          <w:trHeight w:val="509"/>
        </w:trPr>
        <w:tc>
          <w:tcPr>
            <w:tcW w:w="4644" w:type="dxa"/>
            <w:shd w:val="clear" w:color="auto" w:fill="FFFFFF"/>
            <w:vAlign w:val="center"/>
          </w:tcPr>
          <w:p w14:paraId="1635FED8" w14:textId="77777777" w:rsidR="00D17DE6" w:rsidRPr="008B5B99" w:rsidRDefault="00D17DE6" w:rsidP="007F6A4A">
            <w:pPr>
              <w:jc w:val="center"/>
              <w:rPr>
                <w:b/>
                <w:bCs/>
                <w:i/>
                <w:lang w:eastAsia="hu-HU"/>
              </w:rPr>
            </w:pPr>
          </w:p>
        </w:tc>
        <w:tc>
          <w:tcPr>
            <w:tcW w:w="5529" w:type="dxa"/>
            <w:shd w:val="clear" w:color="auto" w:fill="FFFFFF"/>
            <w:vAlign w:val="center"/>
          </w:tcPr>
          <w:p w14:paraId="307E705F" w14:textId="77777777" w:rsidR="00D17DE6" w:rsidRDefault="00D17DE6" w:rsidP="007F6A4A">
            <w:pPr>
              <w:jc w:val="center"/>
              <w:rPr>
                <w:i/>
                <w:lang w:eastAsia="hu-HU"/>
              </w:rPr>
            </w:pPr>
          </w:p>
          <w:p w14:paraId="7DA9C66C" w14:textId="77777777" w:rsidR="00D17DE6" w:rsidRDefault="00D17DE6" w:rsidP="007F6A4A">
            <w:pPr>
              <w:jc w:val="center"/>
              <w:rPr>
                <w:i/>
                <w:lang w:eastAsia="hu-HU"/>
              </w:rPr>
            </w:pPr>
          </w:p>
          <w:p w14:paraId="752E1C3C" w14:textId="77777777" w:rsidR="00D17DE6" w:rsidRPr="008B5B99" w:rsidRDefault="00D17DE6" w:rsidP="007F6A4A">
            <w:pPr>
              <w:jc w:val="center"/>
              <w:rPr>
                <w:i/>
                <w:lang w:eastAsia="hu-HU"/>
              </w:rPr>
            </w:pPr>
          </w:p>
        </w:tc>
      </w:tr>
      <w:tr w:rsidR="00D17DE6" w:rsidRPr="008B5B99" w14:paraId="3E29FFFD" w14:textId="77777777" w:rsidTr="007F6A4A">
        <w:trPr>
          <w:trHeight w:val="509"/>
        </w:trPr>
        <w:tc>
          <w:tcPr>
            <w:tcW w:w="4644" w:type="dxa"/>
            <w:shd w:val="clear" w:color="auto" w:fill="FFFFFF"/>
            <w:vAlign w:val="center"/>
          </w:tcPr>
          <w:p w14:paraId="24F19B82" w14:textId="77777777" w:rsidR="00D17DE6" w:rsidRPr="008B5B99" w:rsidRDefault="00D17DE6" w:rsidP="007F6A4A">
            <w:pPr>
              <w:jc w:val="center"/>
              <w:rPr>
                <w:b/>
                <w:bCs/>
                <w:i/>
                <w:lang w:eastAsia="hu-HU"/>
              </w:rPr>
            </w:pPr>
          </w:p>
        </w:tc>
        <w:tc>
          <w:tcPr>
            <w:tcW w:w="5529" w:type="dxa"/>
            <w:shd w:val="clear" w:color="auto" w:fill="FFFFFF"/>
            <w:vAlign w:val="center"/>
          </w:tcPr>
          <w:p w14:paraId="63E7954E" w14:textId="77777777" w:rsidR="00D17DE6" w:rsidRDefault="00D17DE6" w:rsidP="007F6A4A">
            <w:pPr>
              <w:jc w:val="center"/>
              <w:rPr>
                <w:i/>
                <w:lang w:eastAsia="hu-HU"/>
              </w:rPr>
            </w:pPr>
          </w:p>
          <w:p w14:paraId="4657AB53" w14:textId="77777777" w:rsidR="00D17DE6" w:rsidRDefault="00D17DE6" w:rsidP="007F6A4A">
            <w:pPr>
              <w:jc w:val="center"/>
              <w:rPr>
                <w:i/>
                <w:lang w:eastAsia="hu-HU"/>
              </w:rPr>
            </w:pPr>
          </w:p>
          <w:p w14:paraId="2C546EC3" w14:textId="77777777" w:rsidR="00D17DE6" w:rsidRPr="008B5B99" w:rsidRDefault="00D17DE6" w:rsidP="007F6A4A">
            <w:pPr>
              <w:jc w:val="center"/>
              <w:rPr>
                <w:i/>
                <w:lang w:eastAsia="hu-HU"/>
              </w:rPr>
            </w:pPr>
          </w:p>
        </w:tc>
      </w:tr>
    </w:tbl>
    <w:p w14:paraId="6C4E5BE2" w14:textId="77777777" w:rsidR="00D17DE6" w:rsidRPr="00A54508" w:rsidRDefault="00D17DE6" w:rsidP="00D17DE6">
      <w:pPr>
        <w:spacing w:after="32" w:line="276" w:lineRule="auto"/>
        <w:ind w:right="43"/>
        <w:jc w:val="both"/>
      </w:pPr>
      <w:r>
        <w:rPr>
          <w:b/>
          <w:bCs/>
        </w:rPr>
        <w:br w:type="textWrapping" w:clear="all"/>
      </w:r>
      <w:r>
        <w:t xml:space="preserve">Ponuditelj je dužan osigurati </w:t>
      </w:r>
      <w:r w:rsidRPr="0039297A">
        <w:rPr>
          <w:b/>
          <w:bCs/>
        </w:rPr>
        <w:t>osam neovisnih stručnjaka</w:t>
      </w:r>
      <w:r>
        <w:t xml:space="preserve"> koji ispunjavaju sljedeće kvalifikacije:</w:t>
      </w:r>
    </w:p>
    <w:p w14:paraId="1527D82D" w14:textId="77777777" w:rsidR="00D17DE6" w:rsidRDefault="00D17DE6" w:rsidP="00D17DE6">
      <w:pPr>
        <w:pStyle w:val="ListParagraph"/>
        <w:numPr>
          <w:ilvl w:val="0"/>
          <w:numId w:val="6"/>
        </w:numPr>
        <w:spacing w:after="32" w:line="276" w:lineRule="auto"/>
        <w:ind w:right="43"/>
        <w:jc w:val="both"/>
      </w:pPr>
      <w:r>
        <w:t>tri (3) neovisna procjenitelja moraju imati relevantno iskustvo u području STEM;</w:t>
      </w:r>
    </w:p>
    <w:p w14:paraId="349CFF8E" w14:textId="77777777" w:rsidR="00D17DE6" w:rsidRDefault="00D17DE6" w:rsidP="00D17DE6">
      <w:pPr>
        <w:pStyle w:val="ListParagraph"/>
        <w:numPr>
          <w:ilvl w:val="0"/>
          <w:numId w:val="6"/>
        </w:numPr>
        <w:spacing w:after="32" w:line="276" w:lineRule="auto"/>
        <w:ind w:right="43"/>
        <w:jc w:val="both"/>
      </w:pPr>
      <w:r>
        <w:t>tri (3) neovisna procjenitelja moraju imati relevantno iskustvo u području STEM i/ili IKT i/ili poduzetništvo i/ili aktivno građanstvo i</w:t>
      </w:r>
    </w:p>
    <w:p w14:paraId="0604AFD3" w14:textId="77777777" w:rsidR="00D17DE6" w:rsidRPr="00A54508" w:rsidRDefault="00D17DE6" w:rsidP="00D17DE6">
      <w:pPr>
        <w:pStyle w:val="ListParagraph"/>
        <w:numPr>
          <w:ilvl w:val="0"/>
          <w:numId w:val="6"/>
        </w:numPr>
        <w:spacing w:after="32" w:line="276" w:lineRule="auto"/>
        <w:ind w:right="43"/>
        <w:jc w:val="both"/>
        <w:rPr>
          <w:color w:val="000000"/>
          <w:sz w:val="22"/>
          <w:szCs w:val="22"/>
        </w:rPr>
      </w:pPr>
      <w:r>
        <w:t xml:space="preserve">dva (2) neovisna stručnjaka moraju biti pravne struke i imati relevantno iskustvo </w:t>
      </w:r>
      <w:r w:rsidRPr="00312B2D">
        <w:t>u pravnim poslovima u okviru EU fondova i/ili EGP/Norveških financijskih mehanizama</w:t>
      </w:r>
      <w:r>
        <w:t>.</w:t>
      </w:r>
    </w:p>
    <w:p w14:paraId="7CD9DED5" w14:textId="77777777" w:rsidR="00D17DE6" w:rsidRDefault="00D17DE6" w:rsidP="00D17DE6">
      <w:pPr>
        <w:jc w:val="both"/>
      </w:pPr>
      <w:r>
        <w:t xml:space="preserve">                                                                                             ZA PONUDITELJA:</w:t>
      </w:r>
    </w:p>
    <w:p w14:paraId="4D467F86" w14:textId="77777777" w:rsidR="00D17DE6" w:rsidRDefault="00D17DE6" w:rsidP="00D17DE6">
      <w:pPr>
        <w:jc w:val="both"/>
      </w:pPr>
    </w:p>
    <w:p w14:paraId="2497121F" w14:textId="77777777" w:rsidR="00D17DE6" w:rsidRDefault="00D17DE6" w:rsidP="00D17DE6">
      <w:pPr>
        <w:jc w:val="both"/>
      </w:pPr>
    </w:p>
    <w:p w14:paraId="529EEBF4" w14:textId="77777777" w:rsidR="00D17DE6" w:rsidRDefault="00D17DE6" w:rsidP="00D17DE6">
      <w:pPr>
        <w:ind w:right="-26"/>
      </w:pPr>
      <w:r>
        <w:t>Datum:________________                    M.P. _______________________________________</w:t>
      </w:r>
    </w:p>
    <w:p w14:paraId="35CECE6D" w14:textId="77777777" w:rsidR="00D17DE6" w:rsidRPr="00A54508" w:rsidRDefault="00D17DE6" w:rsidP="00D17DE6">
      <w:pPr>
        <w:jc w:val="both"/>
        <w:rPr>
          <w:sz w:val="18"/>
          <w:szCs w:val="18"/>
        </w:rPr>
      </w:pPr>
      <w:r>
        <w:t xml:space="preserve">                                                           </w:t>
      </w:r>
      <w:r>
        <w:tab/>
        <w:t xml:space="preserve">              </w:t>
      </w:r>
      <w:r>
        <w:rPr>
          <w:sz w:val="18"/>
          <w:szCs w:val="18"/>
        </w:rPr>
        <w:t>(ime, prezime, funkcija i potpis ovlaštene osobe)</w:t>
      </w:r>
    </w:p>
    <w:bookmarkEnd w:id="4"/>
    <w:p w14:paraId="59D1FCD2" w14:textId="77777777" w:rsidR="00D17DE6" w:rsidRPr="00F15B4E" w:rsidRDefault="00D17DE6" w:rsidP="00D17DE6">
      <w:pPr>
        <w:rPr>
          <w:b/>
          <w:i/>
          <w:u w:val="single"/>
        </w:rPr>
      </w:pPr>
      <w:r>
        <w:rPr>
          <w:color w:val="000000"/>
          <w:sz w:val="22"/>
          <w:szCs w:val="22"/>
        </w:rPr>
        <w:br w:type="page"/>
      </w:r>
      <w:r w:rsidRPr="00F15B4E">
        <w:rPr>
          <w:b/>
          <w:i/>
          <w:u w:val="single"/>
        </w:rPr>
        <w:lastRenderedPageBreak/>
        <w:t xml:space="preserve">Prilog </w:t>
      </w:r>
      <w:r>
        <w:rPr>
          <w:b/>
          <w:i/>
          <w:u w:val="single"/>
        </w:rPr>
        <w:t>4</w:t>
      </w:r>
      <w:r w:rsidRPr="00F15B4E">
        <w:rPr>
          <w:b/>
          <w:i/>
          <w:u w:val="single"/>
        </w:rPr>
        <w:t>. – Troškovnik</w:t>
      </w:r>
    </w:p>
    <w:p w14:paraId="67DCDA3B" w14:textId="77777777" w:rsidR="00D17DE6" w:rsidRPr="00F15B4E" w:rsidRDefault="00D17DE6" w:rsidP="00D17DE6">
      <w:pPr>
        <w:rPr>
          <w:b/>
          <w:i/>
          <w:u w:val="single"/>
        </w:rPr>
      </w:pPr>
    </w:p>
    <w:p w14:paraId="1EACF063" w14:textId="77777777" w:rsidR="00D17DE6" w:rsidRPr="00F15B4E" w:rsidRDefault="00D17DE6" w:rsidP="00D17DE6">
      <w:pPr>
        <w:rPr>
          <w:b/>
          <w:i/>
          <w:u w:val="single"/>
        </w:rPr>
      </w:pPr>
    </w:p>
    <w:p w14:paraId="6B8ECF78" w14:textId="77777777" w:rsidR="00D17DE6" w:rsidRPr="00F15B4E" w:rsidRDefault="00D17DE6" w:rsidP="00D17DE6">
      <w:pPr>
        <w:rPr>
          <w:b/>
          <w:i/>
          <w:u w:val="single"/>
        </w:rPr>
      </w:pPr>
    </w:p>
    <w:p w14:paraId="60BA0FB3" w14:textId="77777777" w:rsidR="00D17DE6" w:rsidRPr="00F15B4E" w:rsidRDefault="00D17DE6" w:rsidP="00D17DE6">
      <w:pPr>
        <w:jc w:val="center"/>
        <w:rPr>
          <w:b/>
          <w:bCs/>
        </w:rPr>
      </w:pPr>
      <w:r w:rsidRPr="00F15B4E">
        <w:rPr>
          <w:b/>
          <w:bCs/>
        </w:rPr>
        <w:t>TROŠKOVNIK</w:t>
      </w:r>
    </w:p>
    <w:p w14:paraId="5CF92F73" w14:textId="77777777" w:rsidR="00D17DE6" w:rsidRPr="00F15B4E" w:rsidRDefault="00D17DE6" w:rsidP="00D17DE6">
      <w:pPr>
        <w:jc w:val="center"/>
        <w:rPr>
          <w:b/>
          <w:bCs/>
        </w:rPr>
      </w:pPr>
    </w:p>
    <w:p w14:paraId="5E9E3E6B" w14:textId="77777777" w:rsidR="00D17DE6" w:rsidRDefault="00D17DE6" w:rsidP="00D17DE6">
      <w:pPr>
        <w:jc w:val="center"/>
        <w:rPr>
          <w:b/>
        </w:rPr>
      </w:pPr>
      <w:r w:rsidRPr="003E3A77">
        <w:rPr>
          <w:b/>
        </w:rPr>
        <w:t>USLUGE VANJSKIH PROCJENITELJA PRIJEDLOGA PROJEKATA U SKLOPU PROVEDBE EGP I NORVEŠKOG FINANCIJSKOG MEHANIZMA</w:t>
      </w:r>
    </w:p>
    <w:p w14:paraId="77CD816F" w14:textId="77777777" w:rsidR="00D17DE6" w:rsidRPr="00F15B4E" w:rsidRDefault="00D17DE6" w:rsidP="00D17DE6">
      <w:pPr>
        <w:jc w:val="center"/>
      </w:pP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3396"/>
        <w:gridCol w:w="1276"/>
        <w:gridCol w:w="1134"/>
        <w:gridCol w:w="1894"/>
        <w:gridCol w:w="2126"/>
      </w:tblGrid>
      <w:tr w:rsidR="00D17DE6" w:rsidRPr="006F17C4" w14:paraId="3295CFA2" w14:textId="77777777" w:rsidTr="007F6A4A">
        <w:trPr>
          <w:trHeight w:val="786"/>
          <w:jc w:val="center"/>
        </w:trPr>
        <w:tc>
          <w:tcPr>
            <w:tcW w:w="7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EB751D" w14:textId="77777777" w:rsidR="00D17DE6" w:rsidRPr="006F17C4" w:rsidRDefault="00D17DE6" w:rsidP="007F6A4A">
            <w:pPr>
              <w:widowControl w:val="0"/>
              <w:autoSpaceDE w:val="0"/>
              <w:autoSpaceDN w:val="0"/>
              <w:jc w:val="center"/>
              <w:rPr>
                <w:b/>
                <w:bCs/>
                <w:sz w:val="22"/>
                <w:szCs w:val="22"/>
              </w:rPr>
            </w:pPr>
            <w:r w:rsidRPr="006F17C4">
              <w:rPr>
                <w:b/>
                <w:bCs/>
                <w:sz w:val="22"/>
                <w:szCs w:val="22"/>
              </w:rPr>
              <w:t>Red.</w:t>
            </w:r>
          </w:p>
          <w:p w14:paraId="60F8A1B0" w14:textId="77777777" w:rsidR="00D17DE6" w:rsidRPr="006F17C4" w:rsidRDefault="00D17DE6" w:rsidP="007F6A4A">
            <w:pPr>
              <w:widowControl w:val="0"/>
              <w:autoSpaceDE w:val="0"/>
              <w:autoSpaceDN w:val="0"/>
              <w:jc w:val="center"/>
              <w:rPr>
                <w:b/>
                <w:bCs/>
                <w:sz w:val="22"/>
                <w:szCs w:val="22"/>
              </w:rPr>
            </w:pPr>
            <w:r w:rsidRPr="006F17C4">
              <w:rPr>
                <w:b/>
                <w:bCs/>
                <w:sz w:val="22"/>
                <w:szCs w:val="22"/>
              </w:rPr>
              <w:t>broj</w:t>
            </w:r>
          </w:p>
        </w:tc>
        <w:tc>
          <w:tcPr>
            <w:tcW w:w="33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5FDA11" w14:textId="77777777" w:rsidR="00D17DE6" w:rsidRPr="006F17C4" w:rsidRDefault="00D17DE6" w:rsidP="007F6A4A">
            <w:pPr>
              <w:widowControl w:val="0"/>
              <w:autoSpaceDE w:val="0"/>
              <w:autoSpaceDN w:val="0"/>
              <w:jc w:val="center"/>
              <w:rPr>
                <w:b/>
                <w:bCs/>
                <w:sz w:val="22"/>
                <w:szCs w:val="22"/>
              </w:rPr>
            </w:pPr>
            <w:r w:rsidRPr="006F17C4">
              <w:rPr>
                <w:b/>
                <w:bCs/>
                <w:sz w:val="22"/>
                <w:szCs w:val="22"/>
              </w:rPr>
              <w:t>Opis</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3DA50E" w14:textId="77777777" w:rsidR="00D17DE6" w:rsidRPr="006F17C4" w:rsidRDefault="00D17DE6" w:rsidP="007F6A4A">
            <w:pPr>
              <w:widowControl w:val="0"/>
              <w:autoSpaceDE w:val="0"/>
              <w:autoSpaceDN w:val="0"/>
              <w:jc w:val="center"/>
              <w:rPr>
                <w:b/>
                <w:sz w:val="22"/>
                <w:szCs w:val="22"/>
              </w:rPr>
            </w:pPr>
            <w:r w:rsidRPr="006F17C4">
              <w:rPr>
                <w:b/>
                <w:sz w:val="22"/>
                <w:szCs w:val="22"/>
              </w:rPr>
              <w:t>Jed.mjere</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F1CC9F" w14:textId="77777777" w:rsidR="00D17DE6" w:rsidRPr="006F17C4" w:rsidRDefault="00D17DE6" w:rsidP="007F6A4A">
            <w:pPr>
              <w:widowControl w:val="0"/>
              <w:autoSpaceDE w:val="0"/>
              <w:autoSpaceDN w:val="0"/>
              <w:jc w:val="center"/>
              <w:rPr>
                <w:b/>
                <w:bCs/>
                <w:sz w:val="22"/>
                <w:szCs w:val="22"/>
              </w:rPr>
            </w:pPr>
            <w:r w:rsidRPr="006F17C4">
              <w:rPr>
                <w:b/>
                <w:bCs/>
                <w:sz w:val="22"/>
                <w:szCs w:val="22"/>
              </w:rPr>
              <w:t>Količina</w:t>
            </w: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43D4FD" w14:textId="77777777" w:rsidR="00D17DE6" w:rsidRPr="006F17C4" w:rsidRDefault="00D17DE6" w:rsidP="007F6A4A">
            <w:pPr>
              <w:widowControl w:val="0"/>
              <w:autoSpaceDE w:val="0"/>
              <w:autoSpaceDN w:val="0"/>
              <w:jc w:val="center"/>
              <w:rPr>
                <w:b/>
                <w:bCs/>
                <w:sz w:val="22"/>
                <w:szCs w:val="22"/>
              </w:rPr>
            </w:pPr>
            <w:r w:rsidRPr="006F17C4">
              <w:rPr>
                <w:b/>
                <w:bCs/>
                <w:sz w:val="22"/>
                <w:szCs w:val="22"/>
              </w:rPr>
              <w:t>Jed.cijena</w:t>
            </w:r>
          </w:p>
          <w:p w14:paraId="544ED6F5" w14:textId="77777777" w:rsidR="00D17DE6" w:rsidRPr="006F17C4" w:rsidRDefault="00D17DE6" w:rsidP="007F6A4A">
            <w:pPr>
              <w:widowControl w:val="0"/>
              <w:autoSpaceDE w:val="0"/>
              <w:autoSpaceDN w:val="0"/>
              <w:jc w:val="center"/>
              <w:rPr>
                <w:b/>
                <w:bCs/>
                <w:sz w:val="22"/>
                <w:szCs w:val="22"/>
              </w:rPr>
            </w:pPr>
            <w:r w:rsidRPr="006F17C4">
              <w:rPr>
                <w:b/>
                <w:bCs/>
                <w:sz w:val="22"/>
                <w:szCs w:val="22"/>
              </w:rPr>
              <w:t>u kunama</w:t>
            </w:r>
          </w:p>
          <w:p w14:paraId="6F99682B" w14:textId="77777777" w:rsidR="00D17DE6" w:rsidRPr="006F17C4" w:rsidRDefault="00D17DE6" w:rsidP="007F6A4A">
            <w:pPr>
              <w:widowControl w:val="0"/>
              <w:autoSpaceDE w:val="0"/>
              <w:autoSpaceDN w:val="0"/>
              <w:jc w:val="center"/>
              <w:rPr>
                <w:sz w:val="22"/>
                <w:szCs w:val="22"/>
              </w:rPr>
            </w:pPr>
            <w:r w:rsidRPr="006F17C4">
              <w:rPr>
                <w:sz w:val="22"/>
                <w:szCs w:val="22"/>
              </w:rPr>
              <w:t>( bez PDV-a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3E1A6D" w14:textId="77777777" w:rsidR="00D17DE6" w:rsidRPr="006F17C4" w:rsidRDefault="00D17DE6" w:rsidP="007F6A4A">
            <w:pPr>
              <w:widowControl w:val="0"/>
              <w:autoSpaceDE w:val="0"/>
              <w:autoSpaceDN w:val="0"/>
              <w:jc w:val="center"/>
              <w:rPr>
                <w:b/>
                <w:bCs/>
                <w:sz w:val="22"/>
                <w:szCs w:val="22"/>
              </w:rPr>
            </w:pPr>
            <w:r>
              <w:rPr>
                <w:b/>
                <w:bCs/>
                <w:sz w:val="22"/>
                <w:szCs w:val="22"/>
              </w:rPr>
              <w:t>Ukupan i</w:t>
            </w:r>
            <w:r w:rsidRPr="006F17C4">
              <w:rPr>
                <w:b/>
                <w:bCs/>
                <w:sz w:val="22"/>
                <w:szCs w:val="22"/>
              </w:rPr>
              <w:t>znos</w:t>
            </w:r>
          </w:p>
          <w:p w14:paraId="4888BB83" w14:textId="77777777" w:rsidR="00D17DE6" w:rsidRPr="006F17C4" w:rsidRDefault="00D17DE6" w:rsidP="007F6A4A">
            <w:pPr>
              <w:widowControl w:val="0"/>
              <w:autoSpaceDE w:val="0"/>
              <w:autoSpaceDN w:val="0"/>
              <w:jc w:val="center"/>
              <w:rPr>
                <w:b/>
                <w:bCs/>
                <w:sz w:val="22"/>
                <w:szCs w:val="22"/>
              </w:rPr>
            </w:pPr>
            <w:r w:rsidRPr="006F17C4">
              <w:rPr>
                <w:b/>
                <w:bCs/>
                <w:sz w:val="22"/>
                <w:szCs w:val="22"/>
              </w:rPr>
              <w:t>u kunama</w:t>
            </w:r>
          </w:p>
          <w:p w14:paraId="408E6A6E" w14:textId="77777777" w:rsidR="00D17DE6" w:rsidRPr="006F17C4" w:rsidRDefault="00D17DE6" w:rsidP="007F6A4A">
            <w:pPr>
              <w:widowControl w:val="0"/>
              <w:autoSpaceDE w:val="0"/>
              <w:autoSpaceDN w:val="0"/>
              <w:jc w:val="center"/>
              <w:rPr>
                <w:sz w:val="22"/>
                <w:szCs w:val="22"/>
              </w:rPr>
            </w:pPr>
            <w:r w:rsidRPr="006F17C4">
              <w:rPr>
                <w:sz w:val="22"/>
                <w:szCs w:val="22"/>
              </w:rPr>
              <w:t>( bez PDV-a )</w:t>
            </w:r>
          </w:p>
        </w:tc>
      </w:tr>
      <w:tr w:rsidR="00D17DE6" w:rsidRPr="006F17C4" w14:paraId="60363741" w14:textId="77777777" w:rsidTr="007F6A4A">
        <w:trPr>
          <w:trHeight w:val="265"/>
          <w:jc w:val="center"/>
        </w:trPr>
        <w:tc>
          <w:tcPr>
            <w:tcW w:w="769" w:type="dxa"/>
            <w:tcBorders>
              <w:top w:val="single" w:sz="4" w:space="0" w:color="auto"/>
              <w:left w:val="single" w:sz="4" w:space="0" w:color="auto"/>
              <w:bottom w:val="single" w:sz="4" w:space="0" w:color="auto"/>
              <w:right w:val="single" w:sz="4" w:space="0" w:color="auto"/>
            </w:tcBorders>
            <w:shd w:val="clear" w:color="auto" w:fill="A6A6A6"/>
            <w:hideMark/>
          </w:tcPr>
          <w:p w14:paraId="384B533E" w14:textId="77777777" w:rsidR="00D17DE6" w:rsidRPr="006F17C4" w:rsidRDefault="00D17DE6" w:rsidP="007F6A4A">
            <w:pPr>
              <w:widowControl w:val="0"/>
              <w:autoSpaceDE w:val="0"/>
              <w:autoSpaceDN w:val="0"/>
              <w:jc w:val="center"/>
              <w:rPr>
                <w:b/>
                <w:sz w:val="22"/>
                <w:szCs w:val="22"/>
              </w:rPr>
            </w:pPr>
            <w:r w:rsidRPr="006F17C4">
              <w:rPr>
                <w:b/>
                <w:sz w:val="22"/>
                <w:szCs w:val="22"/>
              </w:rPr>
              <w:t>1</w:t>
            </w:r>
          </w:p>
        </w:tc>
        <w:tc>
          <w:tcPr>
            <w:tcW w:w="3396" w:type="dxa"/>
            <w:tcBorders>
              <w:top w:val="single" w:sz="4" w:space="0" w:color="auto"/>
              <w:left w:val="single" w:sz="4" w:space="0" w:color="auto"/>
              <w:bottom w:val="single" w:sz="4" w:space="0" w:color="auto"/>
              <w:right w:val="single" w:sz="4" w:space="0" w:color="auto"/>
            </w:tcBorders>
            <w:shd w:val="clear" w:color="auto" w:fill="A6A6A6"/>
            <w:hideMark/>
          </w:tcPr>
          <w:p w14:paraId="3CC53FC0" w14:textId="77777777" w:rsidR="00D17DE6" w:rsidRPr="006F17C4" w:rsidRDefault="00D17DE6" w:rsidP="007F6A4A">
            <w:pPr>
              <w:widowControl w:val="0"/>
              <w:autoSpaceDE w:val="0"/>
              <w:autoSpaceDN w:val="0"/>
              <w:jc w:val="center"/>
              <w:rPr>
                <w:b/>
                <w:sz w:val="22"/>
                <w:szCs w:val="22"/>
              </w:rPr>
            </w:pPr>
            <w:r w:rsidRPr="006F17C4">
              <w:rPr>
                <w:b/>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14:paraId="762B7480" w14:textId="77777777" w:rsidR="00D17DE6" w:rsidRPr="006F17C4" w:rsidRDefault="00D17DE6" w:rsidP="007F6A4A">
            <w:pPr>
              <w:widowControl w:val="0"/>
              <w:autoSpaceDE w:val="0"/>
              <w:autoSpaceDN w:val="0"/>
              <w:jc w:val="center"/>
              <w:rPr>
                <w:b/>
                <w:sz w:val="22"/>
                <w:szCs w:val="22"/>
              </w:rPr>
            </w:pPr>
            <w:r w:rsidRPr="006F17C4">
              <w:rPr>
                <w:b/>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A6A6A6"/>
            <w:hideMark/>
          </w:tcPr>
          <w:p w14:paraId="7C2144D6" w14:textId="77777777" w:rsidR="00D17DE6" w:rsidRPr="006F17C4" w:rsidRDefault="00D17DE6" w:rsidP="007F6A4A">
            <w:pPr>
              <w:widowControl w:val="0"/>
              <w:autoSpaceDE w:val="0"/>
              <w:autoSpaceDN w:val="0"/>
              <w:jc w:val="center"/>
              <w:rPr>
                <w:b/>
                <w:sz w:val="22"/>
                <w:szCs w:val="22"/>
              </w:rPr>
            </w:pPr>
            <w:r w:rsidRPr="006F17C4">
              <w:rPr>
                <w:b/>
                <w:sz w:val="22"/>
                <w:szCs w:val="22"/>
              </w:rPr>
              <w:t>5</w:t>
            </w:r>
          </w:p>
        </w:tc>
        <w:tc>
          <w:tcPr>
            <w:tcW w:w="1894" w:type="dxa"/>
            <w:tcBorders>
              <w:top w:val="single" w:sz="4" w:space="0" w:color="auto"/>
              <w:left w:val="single" w:sz="4" w:space="0" w:color="auto"/>
              <w:bottom w:val="single" w:sz="4" w:space="0" w:color="auto"/>
              <w:right w:val="single" w:sz="4" w:space="0" w:color="auto"/>
            </w:tcBorders>
            <w:shd w:val="clear" w:color="auto" w:fill="A6A6A6"/>
            <w:hideMark/>
          </w:tcPr>
          <w:p w14:paraId="235ACD24" w14:textId="77777777" w:rsidR="00D17DE6" w:rsidRPr="006F17C4" w:rsidRDefault="00D17DE6" w:rsidP="007F6A4A">
            <w:pPr>
              <w:widowControl w:val="0"/>
              <w:autoSpaceDE w:val="0"/>
              <w:autoSpaceDN w:val="0"/>
              <w:jc w:val="center"/>
              <w:rPr>
                <w:b/>
                <w:sz w:val="22"/>
                <w:szCs w:val="22"/>
              </w:rPr>
            </w:pPr>
            <w:r w:rsidRPr="006F17C4">
              <w:rPr>
                <w:b/>
                <w:sz w:val="22"/>
                <w:szCs w:val="22"/>
              </w:rPr>
              <w:t>6</w:t>
            </w:r>
          </w:p>
        </w:tc>
        <w:tc>
          <w:tcPr>
            <w:tcW w:w="2126" w:type="dxa"/>
            <w:tcBorders>
              <w:top w:val="single" w:sz="4" w:space="0" w:color="auto"/>
              <w:left w:val="single" w:sz="4" w:space="0" w:color="auto"/>
              <w:bottom w:val="single" w:sz="4" w:space="0" w:color="auto"/>
              <w:right w:val="single" w:sz="4" w:space="0" w:color="auto"/>
            </w:tcBorders>
            <w:shd w:val="clear" w:color="auto" w:fill="A6A6A6"/>
            <w:hideMark/>
          </w:tcPr>
          <w:p w14:paraId="6D7C9A3E" w14:textId="77777777" w:rsidR="00D17DE6" w:rsidRPr="006F17C4" w:rsidRDefault="00D17DE6" w:rsidP="007F6A4A">
            <w:pPr>
              <w:widowControl w:val="0"/>
              <w:autoSpaceDE w:val="0"/>
              <w:autoSpaceDN w:val="0"/>
              <w:jc w:val="center"/>
              <w:rPr>
                <w:b/>
                <w:sz w:val="22"/>
                <w:szCs w:val="22"/>
              </w:rPr>
            </w:pPr>
            <w:r w:rsidRPr="006F17C4">
              <w:rPr>
                <w:b/>
                <w:sz w:val="22"/>
                <w:szCs w:val="22"/>
              </w:rPr>
              <w:t>7</w:t>
            </w:r>
          </w:p>
        </w:tc>
      </w:tr>
      <w:tr w:rsidR="00D17DE6" w:rsidRPr="006F17C4" w14:paraId="30D1BF96" w14:textId="77777777" w:rsidTr="007F6A4A">
        <w:trPr>
          <w:trHeight w:val="2676"/>
          <w:jc w:val="center"/>
        </w:trPr>
        <w:tc>
          <w:tcPr>
            <w:tcW w:w="769" w:type="dxa"/>
            <w:tcBorders>
              <w:top w:val="nil"/>
              <w:left w:val="single" w:sz="4" w:space="0" w:color="auto"/>
              <w:bottom w:val="single" w:sz="4" w:space="0" w:color="auto"/>
              <w:right w:val="single" w:sz="4" w:space="0" w:color="auto"/>
            </w:tcBorders>
            <w:vAlign w:val="center"/>
            <w:hideMark/>
          </w:tcPr>
          <w:p w14:paraId="1AF2A6D6" w14:textId="77777777" w:rsidR="00D17DE6" w:rsidRPr="006F17C4" w:rsidRDefault="00D17DE6" w:rsidP="007F6A4A">
            <w:pPr>
              <w:widowControl w:val="0"/>
              <w:autoSpaceDE w:val="0"/>
              <w:autoSpaceDN w:val="0"/>
              <w:jc w:val="center"/>
              <w:rPr>
                <w:sz w:val="22"/>
                <w:szCs w:val="22"/>
              </w:rPr>
            </w:pPr>
            <w:r w:rsidRPr="006F17C4">
              <w:rPr>
                <w:sz w:val="22"/>
                <w:szCs w:val="22"/>
              </w:rPr>
              <w:t>1</w:t>
            </w:r>
            <w:r>
              <w:rPr>
                <w:sz w:val="22"/>
                <w:szCs w:val="22"/>
              </w:rPr>
              <w:t>.</w:t>
            </w:r>
          </w:p>
        </w:tc>
        <w:tc>
          <w:tcPr>
            <w:tcW w:w="3396" w:type="dxa"/>
            <w:tcBorders>
              <w:top w:val="nil"/>
              <w:left w:val="single" w:sz="4" w:space="0" w:color="auto"/>
              <w:bottom w:val="single" w:sz="4" w:space="0" w:color="auto"/>
              <w:right w:val="single" w:sz="4" w:space="0" w:color="auto"/>
            </w:tcBorders>
            <w:vAlign w:val="center"/>
            <w:hideMark/>
          </w:tcPr>
          <w:p w14:paraId="69F71AA2" w14:textId="77777777" w:rsidR="00D17DE6" w:rsidRPr="005F6592" w:rsidRDefault="00D17DE6" w:rsidP="007F6A4A">
            <w:pPr>
              <w:rPr>
                <w:rFonts w:eastAsia="Calibri"/>
                <w:sz w:val="22"/>
                <w:szCs w:val="22"/>
              </w:rPr>
            </w:pPr>
            <w:r>
              <w:rPr>
                <w:rFonts w:eastAsia="Calibri"/>
                <w:sz w:val="22"/>
                <w:szCs w:val="22"/>
              </w:rPr>
              <w:t xml:space="preserve">Usluga </w:t>
            </w:r>
            <w:r w:rsidRPr="005F6592">
              <w:rPr>
                <w:rFonts w:eastAsia="Calibri"/>
                <w:sz w:val="22"/>
                <w:szCs w:val="22"/>
              </w:rPr>
              <w:t xml:space="preserve">Procjena kvalitete projektnih prijedloga u okviru Poziva </w:t>
            </w:r>
            <w:r>
              <w:rPr>
                <w:rFonts w:eastAsia="Calibri"/>
                <w:sz w:val="22"/>
                <w:szCs w:val="22"/>
              </w:rPr>
              <w:t>n</w:t>
            </w:r>
            <w:r w:rsidRPr="005F6592">
              <w:rPr>
                <w:rFonts w:eastAsia="Calibri"/>
                <w:sz w:val="22"/>
                <w:szCs w:val="22"/>
              </w:rPr>
              <w:t>a dostavu projektnih prijedloga za dodjelu bespovratnih sredstava „Unaprjeđenje vještina i kompetencija učitelja i drugih odgojno-obrazovnih radnika u osnovnoškolskom sustavu odgoja i obrazovanja“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7C5B036" w14:textId="77777777" w:rsidR="00D17DE6" w:rsidRPr="0013231F" w:rsidRDefault="00D17DE6" w:rsidP="007F6A4A">
            <w:pPr>
              <w:pStyle w:val="NoSpacing"/>
              <w:jc w:val="center"/>
              <w:rPr>
                <w:rFonts w:ascii="Times New Roman" w:eastAsia="Calibri" w:hAnsi="Times New Roman"/>
                <w:lang w:val="hr-HR"/>
              </w:rPr>
            </w:pPr>
            <w:r w:rsidRPr="0013231F">
              <w:rPr>
                <w:rFonts w:ascii="Times New Roman" w:eastAsia="Calibri" w:hAnsi="Times New Roman"/>
                <w:lang w:val="hr-HR"/>
              </w:rPr>
              <w:t>izvješće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605EF06" w14:textId="77777777" w:rsidR="00D17DE6" w:rsidRPr="005F6592" w:rsidRDefault="00D17DE6" w:rsidP="007F6A4A">
            <w:pPr>
              <w:widowControl w:val="0"/>
              <w:autoSpaceDE w:val="0"/>
              <w:autoSpaceDN w:val="0"/>
              <w:jc w:val="center"/>
              <w:rPr>
                <w:sz w:val="22"/>
                <w:szCs w:val="22"/>
              </w:rPr>
            </w:pPr>
            <w:r w:rsidRPr="005F6592">
              <w:rPr>
                <w:sz w:val="22"/>
                <w:szCs w:val="22"/>
              </w:rPr>
              <w:t>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CAF5FC5" w14:textId="77777777" w:rsidR="00D17DE6" w:rsidRPr="005F6592" w:rsidRDefault="00D17DE6" w:rsidP="007F6A4A">
            <w:pPr>
              <w:widowControl w:val="0"/>
              <w:autoSpaceDE w:val="0"/>
              <w:autoSpaceDN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F9D0F2" w14:textId="77777777" w:rsidR="00D17DE6" w:rsidRPr="005F6592" w:rsidRDefault="00D17DE6" w:rsidP="007F6A4A">
            <w:pPr>
              <w:widowControl w:val="0"/>
              <w:autoSpaceDE w:val="0"/>
              <w:autoSpaceDN w:val="0"/>
              <w:jc w:val="center"/>
              <w:rPr>
                <w:sz w:val="22"/>
                <w:szCs w:val="22"/>
              </w:rPr>
            </w:pPr>
          </w:p>
        </w:tc>
      </w:tr>
      <w:tr w:rsidR="00D17DE6" w:rsidRPr="006F17C4" w14:paraId="05026C17" w14:textId="77777777" w:rsidTr="007F6A4A">
        <w:trPr>
          <w:trHeight w:val="2543"/>
          <w:jc w:val="center"/>
        </w:trPr>
        <w:tc>
          <w:tcPr>
            <w:tcW w:w="769" w:type="dxa"/>
            <w:tcBorders>
              <w:top w:val="nil"/>
              <w:left w:val="single" w:sz="4" w:space="0" w:color="auto"/>
              <w:bottom w:val="single" w:sz="4" w:space="0" w:color="auto"/>
              <w:right w:val="single" w:sz="4" w:space="0" w:color="auto"/>
            </w:tcBorders>
            <w:vAlign w:val="center"/>
          </w:tcPr>
          <w:p w14:paraId="79AFB801" w14:textId="77777777" w:rsidR="00D17DE6" w:rsidRPr="006F17C4" w:rsidRDefault="00D17DE6" w:rsidP="007F6A4A">
            <w:pPr>
              <w:widowControl w:val="0"/>
              <w:autoSpaceDE w:val="0"/>
              <w:autoSpaceDN w:val="0"/>
              <w:jc w:val="center"/>
              <w:rPr>
                <w:sz w:val="22"/>
                <w:szCs w:val="22"/>
              </w:rPr>
            </w:pPr>
            <w:r>
              <w:rPr>
                <w:sz w:val="22"/>
                <w:szCs w:val="22"/>
              </w:rPr>
              <w:t>2.</w:t>
            </w:r>
          </w:p>
        </w:tc>
        <w:tc>
          <w:tcPr>
            <w:tcW w:w="3396" w:type="dxa"/>
            <w:tcBorders>
              <w:top w:val="nil"/>
              <w:left w:val="single" w:sz="4" w:space="0" w:color="auto"/>
              <w:bottom w:val="single" w:sz="4" w:space="0" w:color="auto"/>
              <w:right w:val="single" w:sz="4" w:space="0" w:color="auto"/>
            </w:tcBorders>
            <w:vAlign w:val="center"/>
          </w:tcPr>
          <w:p w14:paraId="6532E863" w14:textId="77777777" w:rsidR="00D17DE6" w:rsidRPr="003E3A77" w:rsidRDefault="00D17DE6" w:rsidP="007F6A4A">
            <w:pPr>
              <w:rPr>
                <w:rFonts w:eastAsia="Calibri"/>
                <w:sz w:val="22"/>
                <w:szCs w:val="22"/>
              </w:rPr>
            </w:pPr>
            <w:r>
              <w:rPr>
                <w:rFonts w:eastAsia="Calibri"/>
                <w:sz w:val="22"/>
                <w:szCs w:val="22"/>
              </w:rPr>
              <w:t xml:space="preserve">Usluga </w:t>
            </w:r>
            <w:r w:rsidRPr="005F6592">
              <w:rPr>
                <w:rFonts w:eastAsia="Calibri"/>
                <w:sz w:val="22"/>
                <w:szCs w:val="22"/>
              </w:rPr>
              <w:t xml:space="preserve">Procjena kvalitete projektnih prijedloga u okviru Poziva </w:t>
            </w:r>
            <w:r>
              <w:rPr>
                <w:rFonts w:eastAsia="Calibri"/>
                <w:sz w:val="22"/>
                <w:szCs w:val="22"/>
              </w:rPr>
              <w:t>n</w:t>
            </w:r>
            <w:r w:rsidRPr="005F6592">
              <w:rPr>
                <w:rFonts w:eastAsia="Calibri"/>
                <w:sz w:val="22"/>
                <w:szCs w:val="22"/>
              </w:rPr>
              <w:t xml:space="preserve">a dostavu projektnih prijedloga za dodjelu bespovratnih sredstava </w:t>
            </w:r>
            <w:r w:rsidRPr="003A4425">
              <w:rPr>
                <w:rFonts w:eastAsia="Calibri"/>
                <w:sz w:val="22"/>
                <w:szCs w:val="22"/>
              </w:rPr>
              <w:t>„Jačanje STEM vještina u osnovnim školama i razvoj Regionalnih znanstvenih centara za osnovnoškolski odgoj i obrazovanje u STEM području“</w:t>
            </w:r>
          </w:p>
        </w:tc>
        <w:tc>
          <w:tcPr>
            <w:tcW w:w="1276" w:type="dxa"/>
            <w:tcBorders>
              <w:top w:val="nil"/>
              <w:left w:val="single" w:sz="4" w:space="0" w:color="auto"/>
              <w:bottom w:val="single" w:sz="4" w:space="0" w:color="auto"/>
              <w:right w:val="single" w:sz="4" w:space="0" w:color="auto"/>
            </w:tcBorders>
            <w:shd w:val="clear" w:color="auto" w:fill="auto"/>
            <w:vAlign w:val="center"/>
          </w:tcPr>
          <w:p w14:paraId="6D09F8B3" w14:textId="77777777" w:rsidR="00D17DE6" w:rsidRPr="0013231F" w:rsidRDefault="00D17DE6" w:rsidP="007F6A4A">
            <w:pPr>
              <w:pStyle w:val="NoSpacing"/>
              <w:jc w:val="center"/>
              <w:rPr>
                <w:rFonts w:ascii="Times New Roman" w:eastAsia="Calibri" w:hAnsi="Times New Roman"/>
                <w:lang w:val="hr-HR"/>
              </w:rPr>
            </w:pPr>
            <w:r w:rsidRPr="0013231F">
              <w:rPr>
                <w:rFonts w:ascii="Times New Roman" w:eastAsia="Calibri" w:hAnsi="Times New Roman"/>
                <w:lang w:val="hr-HR"/>
              </w:rPr>
              <w:t>izvješće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296E9F5" w14:textId="77777777" w:rsidR="00D17DE6" w:rsidRPr="005F6592" w:rsidRDefault="00D17DE6" w:rsidP="007F6A4A">
            <w:pPr>
              <w:widowControl w:val="0"/>
              <w:autoSpaceDE w:val="0"/>
              <w:autoSpaceDN w:val="0"/>
              <w:jc w:val="center"/>
              <w:rPr>
                <w:sz w:val="22"/>
                <w:szCs w:val="22"/>
              </w:rPr>
            </w:pPr>
            <w:r w:rsidRPr="005F6592">
              <w:rPr>
                <w:sz w:val="22"/>
                <w:szCs w:val="22"/>
              </w:rPr>
              <w:t>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29A2A74" w14:textId="77777777" w:rsidR="00D17DE6" w:rsidRPr="005F6592" w:rsidRDefault="00D17DE6" w:rsidP="007F6A4A">
            <w:pPr>
              <w:widowControl w:val="0"/>
              <w:autoSpaceDE w:val="0"/>
              <w:autoSpaceDN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5B84CC" w14:textId="77777777" w:rsidR="00D17DE6" w:rsidRPr="005F6592" w:rsidRDefault="00D17DE6" w:rsidP="007F6A4A">
            <w:pPr>
              <w:widowControl w:val="0"/>
              <w:autoSpaceDE w:val="0"/>
              <w:autoSpaceDN w:val="0"/>
              <w:jc w:val="center"/>
              <w:rPr>
                <w:sz w:val="22"/>
                <w:szCs w:val="22"/>
              </w:rPr>
            </w:pPr>
          </w:p>
        </w:tc>
      </w:tr>
      <w:tr w:rsidR="00D17DE6" w:rsidRPr="006F17C4" w14:paraId="79E593CF" w14:textId="77777777" w:rsidTr="007F6A4A">
        <w:trPr>
          <w:trHeight w:val="675"/>
          <w:jc w:val="center"/>
        </w:trPr>
        <w:tc>
          <w:tcPr>
            <w:tcW w:w="769" w:type="dxa"/>
            <w:tcBorders>
              <w:top w:val="single" w:sz="4" w:space="0" w:color="auto"/>
              <w:left w:val="nil"/>
              <w:bottom w:val="nil"/>
              <w:right w:val="nil"/>
            </w:tcBorders>
          </w:tcPr>
          <w:p w14:paraId="48F96A00" w14:textId="77777777" w:rsidR="00D17DE6" w:rsidRPr="006F17C4" w:rsidRDefault="00D17DE6" w:rsidP="007F6A4A">
            <w:pPr>
              <w:widowControl w:val="0"/>
              <w:autoSpaceDE w:val="0"/>
              <w:autoSpaceDN w:val="0"/>
              <w:jc w:val="center"/>
              <w:rPr>
                <w:b/>
                <w:bCs/>
                <w:sz w:val="22"/>
                <w:szCs w:val="22"/>
              </w:rPr>
            </w:pPr>
          </w:p>
        </w:tc>
        <w:tc>
          <w:tcPr>
            <w:tcW w:w="3396" w:type="dxa"/>
            <w:tcBorders>
              <w:top w:val="single" w:sz="4" w:space="0" w:color="auto"/>
              <w:left w:val="nil"/>
              <w:bottom w:val="nil"/>
              <w:right w:val="single" w:sz="4" w:space="0" w:color="auto"/>
            </w:tcBorders>
          </w:tcPr>
          <w:p w14:paraId="23644BF5" w14:textId="77777777" w:rsidR="00D17DE6" w:rsidRPr="006F17C4" w:rsidRDefault="00D17DE6" w:rsidP="007F6A4A">
            <w:pPr>
              <w:widowControl w:val="0"/>
              <w:autoSpaceDE w:val="0"/>
              <w:autoSpaceDN w:val="0"/>
              <w:rPr>
                <w:b/>
                <w:bCs/>
                <w:sz w:val="22"/>
                <w:szCs w:val="22"/>
              </w:rPr>
            </w:pPr>
          </w:p>
        </w:tc>
        <w:tc>
          <w:tcPr>
            <w:tcW w:w="4304" w:type="dxa"/>
            <w:gridSpan w:val="3"/>
            <w:tcBorders>
              <w:top w:val="single" w:sz="4" w:space="0" w:color="auto"/>
              <w:left w:val="single" w:sz="4" w:space="0" w:color="auto"/>
              <w:bottom w:val="single" w:sz="4" w:space="0" w:color="auto"/>
              <w:right w:val="single" w:sz="4" w:space="0" w:color="auto"/>
            </w:tcBorders>
            <w:vAlign w:val="center"/>
            <w:hideMark/>
          </w:tcPr>
          <w:p w14:paraId="59C2B431" w14:textId="77777777" w:rsidR="00D17DE6" w:rsidRPr="006F17C4" w:rsidRDefault="00D17DE6" w:rsidP="007F6A4A">
            <w:pPr>
              <w:widowControl w:val="0"/>
              <w:autoSpaceDE w:val="0"/>
              <w:autoSpaceDN w:val="0"/>
              <w:jc w:val="right"/>
              <w:rPr>
                <w:b/>
                <w:bCs/>
                <w:sz w:val="22"/>
                <w:szCs w:val="22"/>
              </w:rPr>
            </w:pPr>
            <w:r w:rsidRPr="006F17C4">
              <w:rPr>
                <w:b/>
                <w:bCs/>
                <w:sz w:val="22"/>
                <w:szCs w:val="22"/>
              </w:rPr>
              <w:t>UKUPNO (bez PDV-a)</w:t>
            </w:r>
          </w:p>
        </w:tc>
        <w:tc>
          <w:tcPr>
            <w:tcW w:w="2126" w:type="dxa"/>
            <w:tcBorders>
              <w:top w:val="single" w:sz="4" w:space="0" w:color="auto"/>
              <w:left w:val="single" w:sz="4" w:space="0" w:color="auto"/>
              <w:bottom w:val="single" w:sz="4" w:space="0" w:color="auto"/>
              <w:right w:val="single" w:sz="4" w:space="0" w:color="auto"/>
            </w:tcBorders>
            <w:vAlign w:val="center"/>
          </w:tcPr>
          <w:p w14:paraId="1D87B2DD" w14:textId="77777777" w:rsidR="00D17DE6" w:rsidRPr="006F17C4" w:rsidRDefault="00D17DE6" w:rsidP="007F6A4A">
            <w:pPr>
              <w:widowControl w:val="0"/>
              <w:autoSpaceDE w:val="0"/>
              <w:autoSpaceDN w:val="0"/>
              <w:jc w:val="center"/>
              <w:rPr>
                <w:b/>
                <w:bCs/>
                <w:sz w:val="22"/>
                <w:szCs w:val="22"/>
              </w:rPr>
            </w:pPr>
          </w:p>
        </w:tc>
      </w:tr>
      <w:tr w:rsidR="00D17DE6" w:rsidRPr="006F17C4" w14:paraId="170BA772" w14:textId="77777777" w:rsidTr="007F6A4A">
        <w:trPr>
          <w:trHeight w:val="518"/>
          <w:jc w:val="center"/>
        </w:trPr>
        <w:tc>
          <w:tcPr>
            <w:tcW w:w="769" w:type="dxa"/>
            <w:tcBorders>
              <w:top w:val="nil"/>
              <w:left w:val="nil"/>
              <w:bottom w:val="nil"/>
              <w:right w:val="nil"/>
            </w:tcBorders>
          </w:tcPr>
          <w:p w14:paraId="77646FFF" w14:textId="77777777" w:rsidR="00D17DE6" w:rsidRPr="006F17C4" w:rsidRDefault="00D17DE6" w:rsidP="007F6A4A">
            <w:pPr>
              <w:widowControl w:val="0"/>
              <w:autoSpaceDE w:val="0"/>
              <w:autoSpaceDN w:val="0"/>
              <w:jc w:val="center"/>
              <w:rPr>
                <w:b/>
                <w:bCs/>
                <w:sz w:val="22"/>
                <w:szCs w:val="22"/>
              </w:rPr>
            </w:pPr>
          </w:p>
          <w:p w14:paraId="632976F5" w14:textId="77777777" w:rsidR="00D17DE6" w:rsidRPr="006F17C4" w:rsidRDefault="00D17DE6" w:rsidP="007F6A4A">
            <w:pPr>
              <w:widowControl w:val="0"/>
              <w:autoSpaceDE w:val="0"/>
              <w:autoSpaceDN w:val="0"/>
              <w:jc w:val="center"/>
              <w:rPr>
                <w:b/>
                <w:bCs/>
                <w:sz w:val="22"/>
                <w:szCs w:val="22"/>
              </w:rPr>
            </w:pPr>
          </w:p>
        </w:tc>
        <w:tc>
          <w:tcPr>
            <w:tcW w:w="3396" w:type="dxa"/>
            <w:tcBorders>
              <w:top w:val="nil"/>
              <w:left w:val="nil"/>
              <w:bottom w:val="nil"/>
              <w:right w:val="single" w:sz="4" w:space="0" w:color="auto"/>
            </w:tcBorders>
          </w:tcPr>
          <w:p w14:paraId="48C56F71" w14:textId="77777777" w:rsidR="00D17DE6" w:rsidRPr="006F17C4" w:rsidRDefault="00D17DE6" w:rsidP="007F6A4A">
            <w:pPr>
              <w:widowControl w:val="0"/>
              <w:autoSpaceDE w:val="0"/>
              <w:autoSpaceDN w:val="0"/>
              <w:rPr>
                <w:b/>
                <w:bCs/>
                <w:sz w:val="22"/>
                <w:szCs w:val="22"/>
              </w:rPr>
            </w:pPr>
          </w:p>
        </w:tc>
        <w:tc>
          <w:tcPr>
            <w:tcW w:w="4304" w:type="dxa"/>
            <w:gridSpan w:val="3"/>
            <w:tcBorders>
              <w:top w:val="single" w:sz="4" w:space="0" w:color="auto"/>
              <w:left w:val="single" w:sz="4" w:space="0" w:color="auto"/>
              <w:bottom w:val="single" w:sz="4" w:space="0" w:color="auto"/>
              <w:right w:val="single" w:sz="4" w:space="0" w:color="auto"/>
            </w:tcBorders>
            <w:vAlign w:val="center"/>
            <w:hideMark/>
          </w:tcPr>
          <w:p w14:paraId="5951251B" w14:textId="77777777" w:rsidR="00D17DE6" w:rsidRPr="006F17C4" w:rsidRDefault="00D17DE6" w:rsidP="007F6A4A">
            <w:pPr>
              <w:widowControl w:val="0"/>
              <w:autoSpaceDE w:val="0"/>
              <w:autoSpaceDN w:val="0"/>
              <w:jc w:val="right"/>
              <w:rPr>
                <w:b/>
                <w:bCs/>
                <w:sz w:val="22"/>
                <w:szCs w:val="22"/>
              </w:rPr>
            </w:pPr>
            <w:r w:rsidRPr="006F17C4">
              <w:rPr>
                <w:b/>
                <w:bCs/>
                <w:sz w:val="22"/>
                <w:szCs w:val="22"/>
              </w:rPr>
              <w:t>PDV</w:t>
            </w:r>
          </w:p>
        </w:tc>
        <w:tc>
          <w:tcPr>
            <w:tcW w:w="2126" w:type="dxa"/>
            <w:tcBorders>
              <w:top w:val="single" w:sz="4" w:space="0" w:color="auto"/>
              <w:left w:val="single" w:sz="4" w:space="0" w:color="auto"/>
              <w:bottom w:val="single" w:sz="4" w:space="0" w:color="auto"/>
              <w:right w:val="single" w:sz="4" w:space="0" w:color="auto"/>
            </w:tcBorders>
            <w:vAlign w:val="center"/>
          </w:tcPr>
          <w:p w14:paraId="19095B98" w14:textId="77777777" w:rsidR="00D17DE6" w:rsidRPr="006F17C4" w:rsidRDefault="00D17DE6" w:rsidP="007F6A4A">
            <w:pPr>
              <w:widowControl w:val="0"/>
              <w:autoSpaceDE w:val="0"/>
              <w:autoSpaceDN w:val="0"/>
              <w:jc w:val="center"/>
              <w:rPr>
                <w:b/>
                <w:bCs/>
                <w:sz w:val="22"/>
                <w:szCs w:val="22"/>
              </w:rPr>
            </w:pPr>
          </w:p>
        </w:tc>
      </w:tr>
      <w:tr w:rsidR="00D17DE6" w:rsidRPr="006F17C4" w14:paraId="3BBAE8A7" w14:textId="77777777" w:rsidTr="007F6A4A">
        <w:trPr>
          <w:trHeight w:val="644"/>
          <w:jc w:val="center"/>
        </w:trPr>
        <w:tc>
          <w:tcPr>
            <w:tcW w:w="769" w:type="dxa"/>
            <w:tcBorders>
              <w:top w:val="nil"/>
              <w:left w:val="nil"/>
              <w:bottom w:val="nil"/>
              <w:right w:val="nil"/>
            </w:tcBorders>
          </w:tcPr>
          <w:p w14:paraId="35236FFF" w14:textId="77777777" w:rsidR="00D17DE6" w:rsidRPr="006F17C4" w:rsidRDefault="00D17DE6" w:rsidP="007F6A4A">
            <w:pPr>
              <w:widowControl w:val="0"/>
              <w:autoSpaceDE w:val="0"/>
              <w:autoSpaceDN w:val="0"/>
              <w:jc w:val="center"/>
              <w:rPr>
                <w:b/>
                <w:bCs/>
                <w:sz w:val="22"/>
                <w:szCs w:val="22"/>
              </w:rPr>
            </w:pPr>
          </w:p>
        </w:tc>
        <w:tc>
          <w:tcPr>
            <w:tcW w:w="3396" w:type="dxa"/>
            <w:tcBorders>
              <w:top w:val="nil"/>
              <w:left w:val="nil"/>
              <w:bottom w:val="nil"/>
              <w:right w:val="single" w:sz="4" w:space="0" w:color="auto"/>
            </w:tcBorders>
          </w:tcPr>
          <w:p w14:paraId="2B8C4A3A" w14:textId="77777777" w:rsidR="00D17DE6" w:rsidRPr="006F17C4" w:rsidRDefault="00D17DE6" w:rsidP="007F6A4A">
            <w:pPr>
              <w:widowControl w:val="0"/>
              <w:autoSpaceDE w:val="0"/>
              <w:autoSpaceDN w:val="0"/>
              <w:rPr>
                <w:b/>
                <w:bCs/>
                <w:sz w:val="22"/>
                <w:szCs w:val="22"/>
              </w:rPr>
            </w:pPr>
          </w:p>
        </w:tc>
        <w:tc>
          <w:tcPr>
            <w:tcW w:w="4304" w:type="dxa"/>
            <w:gridSpan w:val="3"/>
            <w:tcBorders>
              <w:top w:val="single" w:sz="4" w:space="0" w:color="auto"/>
              <w:left w:val="single" w:sz="4" w:space="0" w:color="auto"/>
              <w:bottom w:val="single" w:sz="4" w:space="0" w:color="auto"/>
              <w:right w:val="single" w:sz="4" w:space="0" w:color="auto"/>
            </w:tcBorders>
            <w:vAlign w:val="center"/>
            <w:hideMark/>
          </w:tcPr>
          <w:p w14:paraId="40085C93" w14:textId="77777777" w:rsidR="00D17DE6" w:rsidRPr="006F17C4" w:rsidRDefault="00D17DE6" w:rsidP="007F6A4A">
            <w:pPr>
              <w:widowControl w:val="0"/>
              <w:autoSpaceDE w:val="0"/>
              <w:autoSpaceDN w:val="0"/>
              <w:jc w:val="right"/>
              <w:rPr>
                <w:b/>
                <w:bCs/>
                <w:sz w:val="22"/>
                <w:szCs w:val="22"/>
              </w:rPr>
            </w:pPr>
            <w:r w:rsidRPr="006F17C4">
              <w:rPr>
                <w:b/>
                <w:bCs/>
                <w:sz w:val="22"/>
                <w:szCs w:val="22"/>
              </w:rPr>
              <w:t>SVEUKUPNO (s PDV-om)</w:t>
            </w:r>
          </w:p>
        </w:tc>
        <w:tc>
          <w:tcPr>
            <w:tcW w:w="2126" w:type="dxa"/>
            <w:tcBorders>
              <w:top w:val="single" w:sz="4" w:space="0" w:color="auto"/>
              <w:left w:val="single" w:sz="4" w:space="0" w:color="auto"/>
              <w:bottom w:val="single" w:sz="4" w:space="0" w:color="auto"/>
              <w:right w:val="single" w:sz="4" w:space="0" w:color="auto"/>
            </w:tcBorders>
            <w:vAlign w:val="center"/>
          </w:tcPr>
          <w:p w14:paraId="1BD45483" w14:textId="77777777" w:rsidR="00D17DE6" w:rsidRPr="006F17C4" w:rsidRDefault="00D17DE6" w:rsidP="007F6A4A">
            <w:pPr>
              <w:widowControl w:val="0"/>
              <w:autoSpaceDE w:val="0"/>
              <w:autoSpaceDN w:val="0"/>
              <w:jc w:val="center"/>
              <w:rPr>
                <w:b/>
                <w:bCs/>
                <w:sz w:val="22"/>
                <w:szCs w:val="22"/>
              </w:rPr>
            </w:pPr>
          </w:p>
        </w:tc>
      </w:tr>
    </w:tbl>
    <w:p w14:paraId="0C7C17F4" w14:textId="77777777" w:rsidR="00D17DE6" w:rsidRPr="00F15B4E" w:rsidRDefault="00D17DE6" w:rsidP="00D17DE6">
      <w:pPr>
        <w:rPr>
          <w:b/>
          <w:iCs/>
          <w:u w:val="single"/>
        </w:rPr>
      </w:pPr>
    </w:p>
    <w:p w14:paraId="0FAF917C" w14:textId="77777777" w:rsidR="00D17DE6" w:rsidRPr="00F15B4E" w:rsidRDefault="00D17DE6" w:rsidP="00D17DE6">
      <w:pPr>
        <w:rPr>
          <w:b/>
          <w:i/>
          <w:u w:val="single"/>
        </w:rPr>
      </w:pPr>
    </w:p>
    <w:p w14:paraId="5D6CEB1B" w14:textId="77777777" w:rsidR="00D17DE6" w:rsidRPr="00F15B4E" w:rsidRDefault="00D17DE6" w:rsidP="00D17DE6">
      <w:pPr>
        <w:rPr>
          <w:b/>
          <w:i/>
          <w:u w:val="single"/>
        </w:rPr>
      </w:pPr>
    </w:p>
    <w:p w14:paraId="36845954" w14:textId="77777777" w:rsidR="00D17DE6" w:rsidRPr="00F15B4E" w:rsidRDefault="00D17DE6" w:rsidP="00D17DE6">
      <w:pPr>
        <w:rPr>
          <w:b/>
          <w:iCs/>
          <w:u w:val="single"/>
        </w:rPr>
      </w:pPr>
    </w:p>
    <w:p w14:paraId="0E63C249" w14:textId="77777777" w:rsidR="00D17DE6" w:rsidRPr="00F15B4E" w:rsidRDefault="00D17DE6" w:rsidP="00D17DE6">
      <w:pPr>
        <w:rPr>
          <w:b/>
          <w:iCs/>
          <w:u w:val="single"/>
        </w:rPr>
      </w:pPr>
    </w:p>
    <w:p w14:paraId="24212B09" w14:textId="77777777" w:rsidR="00D17DE6" w:rsidRPr="00F15B4E" w:rsidRDefault="00D17DE6" w:rsidP="00D17DE6">
      <w:pPr>
        <w:rPr>
          <w:b/>
          <w:iCs/>
          <w:u w:val="single"/>
        </w:rPr>
      </w:pPr>
    </w:p>
    <w:p w14:paraId="277CBACF" w14:textId="77777777" w:rsidR="00D17DE6" w:rsidRPr="00F15B4E" w:rsidRDefault="00D17DE6" w:rsidP="00D17DE6">
      <w:pPr>
        <w:rPr>
          <w:bCs/>
          <w:iCs/>
          <w:u w:val="single"/>
        </w:rPr>
      </w:pPr>
    </w:p>
    <w:p w14:paraId="77175610" w14:textId="77777777" w:rsidR="00D17DE6" w:rsidRPr="00F15B4E" w:rsidRDefault="00D17DE6" w:rsidP="00D17DE6">
      <w:pPr>
        <w:rPr>
          <w:bCs/>
          <w:iCs/>
        </w:rPr>
      </w:pPr>
      <w:r w:rsidRPr="00F15B4E">
        <w:rPr>
          <w:bCs/>
          <w:iCs/>
        </w:rPr>
        <w:t xml:space="preserve">U ________________________ , __________________ </w:t>
      </w:r>
    </w:p>
    <w:p w14:paraId="554D8CDC" w14:textId="77777777" w:rsidR="00D17DE6" w:rsidRPr="00F15B4E" w:rsidRDefault="00D17DE6" w:rsidP="00D17DE6">
      <w:pPr>
        <w:rPr>
          <w:bCs/>
          <w:i/>
          <w:sz w:val="16"/>
          <w:szCs w:val="16"/>
        </w:rPr>
      </w:pPr>
      <w:r w:rsidRPr="00F15B4E">
        <w:rPr>
          <w:bCs/>
          <w:iCs/>
          <w:sz w:val="16"/>
          <w:szCs w:val="16"/>
        </w:rPr>
        <w:tab/>
      </w:r>
      <w:r w:rsidRPr="00F15B4E">
        <w:rPr>
          <w:bCs/>
          <w:iCs/>
          <w:sz w:val="16"/>
          <w:szCs w:val="16"/>
        </w:rPr>
        <w:tab/>
      </w:r>
      <w:r w:rsidRPr="00F15B4E">
        <w:rPr>
          <w:bCs/>
          <w:i/>
          <w:sz w:val="16"/>
          <w:szCs w:val="16"/>
        </w:rPr>
        <w:t>mjesto</w:t>
      </w:r>
      <w:r w:rsidRPr="00F15B4E">
        <w:rPr>
          <w:bCs/>
          <w:i/>
          <w:sz w:val="16"/>
          <w:szCs w:val="16"/>
        </w:rPr>
        <w:tab/>
      </w:r>
      <w:r w:rsidRPr="00F15B4E">
        <w:rPr>
          <w:bCs/>
          <w:i/>
          <w:sz w:val="16"/>
          <w:szCs w:val="16"/>
        </w:rPr>
        <w:tab/>
      </w:r>
      <w:r w:rsidRPr="00F15B4E">
        <w:rPr>
          <w:bCs/>
          <w:i/>
          <w:sz w:val="16"/>
          <w:szCs w:val="16"/>
        </w:rPr>
        <w:tab/>
      </w:r>
      <w:r w:rsidRPr="00F15B4E">
        <w:rPr>
          <w:bCs/>
          <w:i/>
          <w:sz w:val="16"/>
          <w:szCs w:val="16"/>
        </w:rPr>
        <w:tab/>
        <w:t>datum</w:t>
      </w:r>
    </w:p>
    <w:p w14:paraId="1B21C73D" w14:textId="77777777" w:rsidR="00D17DE6" w:rsidRPr="002473FB" w:rsidRDefault="00D17DE6" w:rsidP="00D17DE6">
      <w:pPr>
        <w:rPr>
          <w:b/>
          <w:i/>
          <w:u w:val="single"/>
        </w:rPr>
      </w:pPr>
    </w:p>
    <w:p w14:paraId="4852F21E" w14:textId="77777777" w:rsidR="00903C38" w:rsidRPr="00A50C49" w:rsidRDefault="00E85B78">
      <w:pPr>
        <w:rPr>
          <w:color w:val="000000"/>
        </w:rPr>
      </w:pPr>
    </w:p>
    <w:sectPr w:rsidR="00903C38" w:rsidRPr="00A50C49" w:rsidSect="00455EF8">
      <w:footerReference w:type="default" r:id="rId12"/>
      <w:pgSz w:w="11906" w:h="16838" w:code="9"/>
      <w:pgMar w:top="1134" w:right="1418" w:bottom="1247" w:left="1418" w:header="113" w:footer="709" w:gutter="0"/>
      <w:paperSrc w:firs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84FF3" w14:textId="77777777" w:rsidR="00A13D36" w:rsidRDefault="00A13D36" w:rsidP="00A13D36">
      <w:r>
        <w:separator/>
      </w:r>
    </w:p>
  </w:endnote>
  <w:endnote w:type="continuationSeparator" w:id="0">
    <w:p w14:paraId="6770D437" w14:textId="77777777" w:rsidR="00A13D36" w:rsidRDefault="00A13D36" w:rsidP="00A1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rolinaBar-B39-25F2">
    <w:panose1 w:val="020B06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892729"/>
      <w:docPartObj>
        <w:docPartGallery w:val="Page Numbers (Bottom of Page)"/>
        <w:docPartUnique/>
      </w:docPartObj>
    </w:sdtPr>
    <w:sdtEndPr>
      <w:rPr>
        <w:noProof/>
      </w:rPr>
    </w:sdtEndPr>
    <w:sdtContent>
      <w:p w14:paraId="1061A24B" w14:textId="4E331E99" w:rsidR="00A13D36" w:rsidRDefault="00A13D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A4A866" w14:textId="77777777" w:rsidR="00A13D36" w:rsidRDefault="00A13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34050" w14:textId="77777777" w:rsidR="00A13D36" w:rsidRDefault="00A13D36" w:rsidP="00A13D36">
      <w:r>
        <w:separator/>
      </w:r>
    </w:p>
  </w:footnote>
  <w:footnote w:type="continuationSeparator" w:id="0">
    <w:p w14:paraId="2523D37F" w14:textId="77777777" w:rsidR="00A13D36" w:rsidRDefault="00A13D36" w:rsidP="00A13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4D2D"/>
    <w:multiLevelType w:val="hybridMultilevel"/>
    <w:tmpl w:val="F1063A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8C0855"/>
    <w:multiLevelType w:val="hybridMultilevel"/>
    <w:tmpl w:val="4FB073E4"/>
    <w:lvl w:ilvl="0" w:tplc="101A000F">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 w15:restartNumberingAfterBreak="0">
    <w:nsid w:val="06E66185"/>
    <w:multiLevelType w:val="hybridMultilevel"/>
    <w:tmpl w:val="005E57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B72300"/>
    <w:multiLevelType w:val="hybridMultilevel"/>
    <w:tmpl w:val="B7EA3FAE"/>
    <w:lvl w:ilvl="0" w:tplc="B4522048">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03190A"/>
    <w:multiLevelType w:val="hybridMultilevel"/>
    <w:tmpl w:val="875695A8"/>
    <w:lvl w:ilvl="0" w:tplc="101A000B">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15:restartNumberingAfterBreak="0">
    <w:nsid w:val="223A3964"/>
    <w:multiLevelType w:val="hybridMultilevel"/>
    <w:tmpl w:val="E8300B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0C2C03"/>
    <w:multiLevelType w:val="hybridMultilevel"/>
    <w:tmpl w:val="3482AC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65258BD"/>
    <w:multiLevelType w:val="hybridMultilevel"/>
    <w:tmpl w:val="69A8EF9A"/>
    <w:lvl w:ilvl="0" w:tplc="4E06915E">
      <w:start w:val="1"/>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 w15:restartNumberingAfterBreak="0">
    <w:nsid w:val="29AB4605"/>
    <w:multiLevelType w:val="hybridMultilevel"/>
    <w:tmpl w:val="6D0CE0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3AD417F"/>
    <w:multiLevelType w:val="hybridMultilevel"/>
    <w:tmpl w:val="C778FE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4CF14CE"/>
    <w:multiLevelType w:val="hybridMultilevel"/>
    <w:tmpl w:val="33909CE0"/>
    <w:lvl w:ilvl="0" w:tplc="101A000B">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1" w15:restartNumberingAfterBreak="0">
    <w:nsid w:val="34E04623"/>
    <w:multiLevelType w:val="hybridMultilevel"/>
    <w:tmpl w:val="C884F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C745D01"/>
    <w:multiLevelType w:val="hybridMultilevel"/>
    <w:tmpl w:val="772898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56B2A8E"/>
    <w:multiLevelType w:val="hybridMultilevel"/>
    <w:tmpl w:val="077C83E0"/>
    <w:lvl w:ilvl="0" w:tplc="E892D7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C5D49D6"/>
    <w:multiLevelType w:val="hybridMultilevel"/>
    <w:tmpl w:val="CBA86942"/>
    <w:lvl w:ilvl="0" w:tplc="187C9760">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2"/>
  </w:num>
  <w:num w:numId="6">
    <w:abstractNumId w:val="0"/>
  </w:num>
  <w:num w:numId="7">
    <w:abstractNumId w:val="11"/>
  </w:num>
  <w:num w:numId="8">
    <w:abstractNumId w:val="2"/>
  </w:num>
  <w:num w:numId="9">
    <w:abstractNumId w:val="9"/>
  </w:num>
  <w:num w:numId="10">
    <w:abstractNumId w:val="3"/>
  </w:num>
  <w:num w:numId="11">
    <w:abstractNumId w:val="4"/>
  </w:num>
  <w:num w:numId="12">
    <w:abstractNumId w:val="10"/>
  </w:num>
  <w:num w:numId="13">
    <w:abstractNumId w:val="5"/>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469"/>
    <w:rsid w:val="00022262"/>
    <w:rsid w:val="0010099F"/>
    <w:rsid w:val="00122A82"/>
    <w:rsid w:val="00163F40"/>
    <w:rsid w:val="001D5469"/>
    <w:rsid w:val="002A19C6"/>
    <w:rsid w:val="00310F27"/>
    <w:rsid w:val="00313845"/>
    <w:rsid w:val="004339D1"/>
    <w:rsid w:val="006670E4"/>
    <w:rsid w:val="00686AF2"/>
    <w:rsid w:val="006D01C6"/>
    <w:rsid w:val="007F7FA3"/>
    <w:rsid w:val="008234F1"/>
    <w:rsid w:val="0095716B"/>
    <w:rsid w:val="00A13D36"/>
    <w:rsid w:val="00A519CA"/>
    <w:rsid w:val="00D17DE6"/>
    <w:rsid w:val="00DF365D"/>
    <w:rsid w:val="00E73D05"/>
    <w:rsid w:val="00E85B78"/>
    <w:rsid w:val="00F036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2F212"/>
  <w15:docId w15:val="{4C70001A-0DEF-41B0-9342-EA7A63C8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36AC"/>
    <w:pPr>
      <w:tabs>
        <w:tab w:val="center" w:pos="4513"/>
        <w:tab w:val="right" w:pos="9026"/>
      </w:tabs>
    </w:pPr>
  </w:style>
  <w:style w:type="character" w:customStyle="1" w:styleId="HeaderChar">
    <w:name w:val="Header Char"/>
    <w:link w:val="Header"/>
    <w:rsid w:val="00B136AC"/>
    <w:rPr>
      <w:sz w:val="24"/>
      <w:szCs w:val="24"/>
    </w:rPr>
  </w:style>
  <w:style w:type="paragraph" w:styleId="Footer">
    <w:name w:val="footer"/>
    <w:basedOn w:val="Normal"/>
    <w:link w:val="FooterChar"/>
    <w:uiPriority w:val="99"/>
    <w:rsid w:val="00B136AC"/>
    <w:pPr>
      <w:tabs>
        <w:tab w:val="center" w:pos="4513"/>
        <w:tab w:val="right" w:pos="9026"/>
      </w:tabs>
    </w:pPr>
  </w:style>
  <w:style w:type="character" w:customStyle="1" w:styleId="FooterChar">
    <w:name w:val="Footer Char"/>
    <w:link w:val="Footer"/>
    <w:uiPriority w:val="99"/>
    <w:rsid w:val="00B136AC"/>
    <w:rPr>
      <w:sz w:val="24"/>
      <w:szCs w:val="24"/>
    </w:rPr>
  </w:style>
  <w:style w:type="paragraph" w:styleId="BalloonText">
    <w:name w:val="Balloon Text"/>
    <w:basedOn w:val="Normal"/>
    <w:link w:val="BalloonTextChar"/>
    <w:rsid w:val="00B136AC"/>
    <w:rPr>
      <w:rFonts w:ascii="Segoe UI" w:hAnsi="Segoe UI" w:cs="Segoe UI"/>
      <w:sz w:val="18"/>
      <w:szCs w:val="18"/>
    </w:rPr>
  </w:style>
  <w:style w:type="character" w:customStyle="1" w:styleId="BalloonTextChar">
    <w:name w:val="Balloon Text Char"/>
    <w:link w:val="BalloonText"/>
    <w:rsid w:val="00B136AC"/>
    <w:rPr>
      <w:rFonts w:ascii="Segoe UI" w:hAnsi="Segoe UI" w:cs="Segoe UI"/>
      <w:sz w:val="18"/>
      <w:szCs w:val="18"/>
    </w:rPr>
  </w:style>
  <w:style w:type="paragraph" w:customStyle="1" w:styleId="Default">
    <w:name w:val="Default"/>
    <w:rsid w:val="00D17DE6"/>
    <w:pPr>
      <w:autoSpaceDE w:val="0"/>
      <w:autoSpaceDN w:val="0"/>
      <w:adjustRightInd w:val="0"/>
    </w:pPr>
    <w:rPr>
      <w:color w:val="000000"/>
      <w:sz w:val="24"/>
      <w:szCs w:val="24"/>
    </w:rPr>
  </w:style>
  <w:style w:type="paragraph" w:styleId="ListParagraph">
    <w:name w:val="List Paragraph"/>
    <w:aliases w:val="Listing,Heading 12,heading 1,naslov 1,Naslov 12,Graf,Paragraph,List Paragraph Red,lp1"/>
    <w:basedOn w:val="Normal"/>
    <w:link w:val="ListParagraphChar"/>
    <w:uiPriority w:val="34"/>
    <w:qFormat/>
    <w:rsid w:val="00D17DE6"/>
    <w:pPr>
      <w:ind w:left="720"/>
      <w:contextualSpacing/>
    </w:pPr>
  </w:style>
  <w:style w:type="character" w:customStyle="1" w:styleId="ListParagraphChar">
    <w:name w:val="List Paragraph Char"/>
    <w:aliases w:val="Listing Char,Heading 12 Char,heading 1 Char,naslov 1 Char,Naslov 12 Char,Graf Char,Paragraph Char,List Paragraph Red Char,lp1 Char"/>
    <w:link w:val="ListParagraph"/>
    <w:uiPriority w:val="34"/>
    <w:rsid w:val="00D17DE6"/>
    <w:rPr>
      <w:sz w:val="24"/>
      <w:szCs w:val="24"/>
    </w:rPr>
  </w:style>
  <w:style w:type="paragraph" w:styleId="NoSpacing">
    <w:name w:val="No Spacing"/>
    <w:link w:val="NoSpacingChar"/>
    <w:uiPriority w:val="1"/>
    <w:qFormat/>
    <w:rsid w:val="00D17DE6"/>
    <w:rPr>
      <w:rFonts w:ascii="Calibri" w:hAnsi="Calibri"/>
      <w:sz w:val="22"/>
      <w:szCs w:val="22"/>
      <w:lang w:val="en-US" w:eastAsia="ja-JP"/>
    </w:rPr>
  </w:style>
  <w:style w:type="character" w:customStyle="1" w:styleId="NoSpacingChar">
    <w:name w:val="No Spacing Char"/>
    <w:link w:val="NoSpacing"/>
    <w:uiPriority w:val="1"/>
    <w:locked/>
    <w:rsid w:val="00D17DE6"/>
    <w:rPr>
      <w:rFonts w:ascii="Calibri" w:hAnsi="Calibr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bava@mrrfeu.hr"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RRFEU%20predlo&#353;ci\Op&#263;i%20predlo&#382;ak%20memorandum%20R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4A052F1EFB384BBF285314AF7228D6" ma:contentTypeVersion="0" ma:contentTypeDescription="Create a new document." ma:contentTypeScope="" ma:versionID="e2ca0d6d732698949ca7afaeb41997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A9E29F-6283-4232-8677-20DC8F432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8C8CB0-9779-4BA1-8CED-C980C2738D8A}">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91FDD492-9750-40CF-B650-E8CA13FC8B46}">
  <ds:schemaRefs/>
</ds:datastoreItem>
</file>

<file path=docProps/app.xml><?xml version="1.0" encoding="utf-8"?>
<Properties xmlns="http://schemas.openxmlformats.org/officeDocument/2006/extended-properties" xmlns:vt="http://schemas.openxmlformats.org/officeDocument/2006/docPropsVTypes">
  <Template>Opći predložak memorandum RH.dot</Template>
  <TotalTime>2</TotalTime>
  <Pages>14</Pages>
  <Words>3618</Words>
  <Characters>24504</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28066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Helena Ciban</dc:creator>
  <cp:lastModifiedBy>Marija Jurić</cp:lastModifiedBy>
  <cp:revision>9</cp:revision>
  <cp:lastPrinted>2021-03-04T09:28:00Z</cp:lastPrinted>
  <dcterms:created xsi:type="dcterms:W3CDTF">2021-03-05T08:43:00Z</dcterms:created>
  <dcterms:modified xsi:type="dcterms:W3CDTF">2021-03-05T09:27:00Z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0x010100D74A052F1EFB384BBF285314AF7228D6</vt:lpwstr>
  </property>
</Properties>
</file>